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附件1</w:t>
      </w:r>
      <w:bookmarkStart w:id="0" w:name="_GoBack"/>
      <w:bookmarkEnd w:id="0"/>
    </w:p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江西省农机报废机具财政补贴一览表</w:t>
      </w:r>
    </w:p>
    <w:p>
      <w:pPr>
        <w:jc w:val="center"/>
        <w:rPr>
          <w:rFonts w:ascii="华文中宋" w:hAnsi="华文中宋" w:eastAsia="华文中宋" w:cs="华文中宋"/>
          <w:b/>
          <w:bCs/>
          <w:sz w:val="20"/>
          <w:szCs w:val="20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07"/>
        <w:gridCol w:w="2221"/>
        <w:gridCol w:w="343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机型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报废补贴额（元）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222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拖拉机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20马力以下</w:t>
            </w:r>
            <w:r>
              <w:rPr>
                <w:rFonts w:hint="eastAsia" w:ascii="宋体" w:hAnsi="宋体" w:cs="宋体"/>
                <w:kern w:val="0"/>
                <w:sz w:val="24"/>
              </w:rPr>
              <w:t>（含手扶）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20-50马力（含）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50-80马力（含）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80-100马力（含）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snapToGrid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100马力以上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222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自走式全喂入稻麦联合收割机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喂入量0.5-1kg/s（含）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喂入量1-3kg/s（含）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喂入量3-4kg/s（含）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喂入量4kg/s以上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222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自走式半喂入稻麦联合收割机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3行，35马力（含）以上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4行（含）以上，35马力（含）以上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17500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2221" w:type="dxa"/>
            <w:vMerge w:val="restart"/>
            <w:noWrap w:val="0"/>
            <w:vAlign w:val="center"/>
          </w:tcPr>
          <w:p>
            <w:pPr>
              <w:widowControl/>
              <w:tabs>
                <w:tab w:val="left" w:pos="375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水稻插秧机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手扶步进式，4行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widowControl/>
              <w:tabs>
                <w:tab w:val="left" w:pos="375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手扶步进式，6行及以上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独轮乘坐式，6行及以上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四轮乘坐式，4行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四轮乘坐式，6-7行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四轮乘坐式，8行及以上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widowControl/>
              <w:tabs>
                <w:tab w:val="left" w:pos="375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动力喷雾机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动力喷雾机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2221" w:type="dxa"/>
            <w:vMerge w:val="restart"/>
            <w:noWrap w:val="0"/>
            <w:vAlign w:val="center"/>
          </w:tcPr>
          <w:p>
            <w:pPr>
              <w:widowControl/>
              <w:tabs>
                <w:tab w:val="left" w:pos="375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喷杆喷雾机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12m≤喷幅＜18m，悬挂及牵引式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喷幅≥18m，悬挂及牵引式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功率＜18马力，自走式，四轮驱动、四轮转向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18马力≤功率＜50马力，自走式，四轮驱动、四轮转向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50马力≤功率＜100马力，自走式，四轮驱动、四轮转向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2221" w:type="dxa"/>
            <w:vMerge w:val="restart"/>
            <w:noWrap w:val="0"/>
            <w:vAlign w:val="center"/>
          </w:tcPr>
          <w:p>
            <w:pPr>
              <w:widowControl/>
              <w:tabs>
                <w:tab w:val="left" w:pos="375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风送喷雾机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自走式，药箱容积≥300L,喷幅≥20m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牵引式，药箱容积≥350L，喷幅半径≥6m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widowControl/>
              <w:tabs>
                <w:tab w:val="left" w:pos="375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机动脱粒机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生产率≥300kg/h；含动力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widowControl/>
              <w:tabs>
                <w:tab w:val="left" w:pos="375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饲料（草）粉碎机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400mm≤转子直径≤550mm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2221" w:type="dxa"/>
            <w:vMerge w:val="restart"/>
            <w:noWrap w:val="0"/>
            <w:vAlign w:val="center"/>
          </w:tcPr>
          <w:p>
            <w:pPr>
              <w:widowControl/>
              <w:tabs>
                <w:tab w:val="left" w:pos="375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铡草机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3/h≤生产率＜6t/h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widowControl/>
              <w:tabs>
                <w:tab w:val="left" w:pos="375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6/h≤生产率＜9t/h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1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widowControl/>
              <w:tabs>
                <w:tab w:val="left" w:pos="375"/>
              </w:tabs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43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9/h≤生产率＜15t/h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hZDJmZmU4Njk4MmQwMDIxOTY4OGYxOTFkZDQ0MjkifQ=="/>
  </w:docVars>
  <w:rsids>
    <w:rsidRoot w:val="76AB4A23"/>
    <w:rsid w:val="76AB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2023-09-21T08:31:00Z</dcterms:created>
  <dc:creator>夫复何求</dc:creator>
  <cp:lastModifiedBy>夫复何求</cp:lastModifiedBy>
  <dcterms:modified xsi:type="dcterms:W3CDTF">2023-09-21T08:31:36Z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2E6B3700A8F54144AB2E71B49BDE41B1_11</vt:lpwstr>
  </property>
</Properties>
</file>