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A77" w:rsidRDefault="00793A77">
      <w:pPr>
        <w:rPr>
          <w:rFonts w:ascii="宋体"/>
        </w:rPr>
      </w:pPr>
    </w:p>
    <w:p w:rsidR="00793A77" w:rsidRDefault="00793A77">
      <w:pPr>
        <w:rPr>
          <w:rFonts w:ascii="宋体"/>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9.2pt;margin-top:0;width:419.5pt;height:61.2pt;z-index:251657216" fillcolor="red" strokecolor="red" strokeweight="2pt">
            <v:textpath style="font-family:&quot;华文中宋&quot;;v-text-align:letter-justify" trim="t" fitpath="t" string="上犹县人民政府办公室文件"/>
          </v:shape>
        </w:pict>
      </w:r>
    </w:p>
    <w:p w:rsidR="00793A77" w:rsidRDefault="00793A77">
      <w:pPr>
        <w:rPr>
          <w:rFonts w:ascii="宋体"/>
        </w:rPr>
      </w:pPr>
    </w:p>
    <w:p w:rsidR="00793A77" w:rsidRDefault="00793A77">
      <w:pPr>
        <w:rPr>
          <w:rFonts w:ascii="宋体"/>
        </w:rPr>
      </w:pPr>
    </w:p>
    <w:p w:rsidR="00793A77" w:rsidRDefault="00793A77">
      <w:pPr>
        <w:rPr>
          <w:rFonts w:ascii="宋体"/>
        </w:rPr>
      </w:pPr>
    </w:p>
    <w:p w:rsidR="00793A77" w:rsidRDefault="00793A77">
      <w:pPr>
        <w:rPr>
          <w:rFonts w:ascii="宋体"/>
        </w:rPr>
      </w:pPr>
    </w:p>
    <w:p w:rsidR="00793A77" w:rsidRDefault="00793A77">
      <w:pPr>
        <w:rPr>
          <w:rFonts w:ascii="宋体"/>
        </w:rPr>
      </w:pPr>
    </w:p>
    <w:p w:rsidR="00793A77" w:rsidRDefault="00793A77">
      <w:pPr>
        <w:rPr>
          <w:rFonts w:ascii="宋体"/>
        </w:rPr>
      </w:pPr>
    </w:p>
    <w:p w:rsidR="00793A77" w:rsidRDefault="00793A77">
      <w:pPr>
        <w:rPr>
          <w:rFonts w:ascii="宋体"/>
        </w:rPr>
      </w:pPr>
    </w:p>
    <w:p w:rsidR="00793A77" w:rsidRDefault="00793A77">
      <w:pPr>
        <w:tabs>
          <w:tab w:val="left" w:pos="3645"/>
        </w:tabs>
        <w:jc w:val="center"/>
        <w:rPr>
          <w:rFonts w:ascii="宋体" w:eastAsia="仿宋_GB2312" w:hAnsi="宋体"/>
          <w:sz w:val="32"/>
          <w:szCs w:val="32"/>
        </w:rPr>
      </w:pPr>
      <w:r>
        <w:rPr>
          <w:rFonts w:ascii="宋体" w:eastAsia="仿宋_GB2312" w:hAnsi="宋体" w:hint="eastAsia"/>
          <w:sz w:val="32"/>
          <w:szCs w:val="32"/>
        </w:rPr>
        <w:t>上府办发〔</w:t>
      </w:r>
      <w:r>
        <w:rPr>
          <w:rFonts w:ascii="宋体" w:eastAsia="仿宋_GB2312" w:hAnsi="宋体"/>
          <w:sz w:val="32"/>
          <w:szCs w:val="32"/>
        </w:rPr>
        <w:t>2022</w:t>
      </w:r>
      <w:r>
        <w:rPr>
          <w:rFonts w:ascii="宋体" w:eastAsia="仿宋_GB2312" w:hAnsi="宋体" w:hint="eastAsia"/>
          <w:sz w:val="32"/>
          <w:szCs w:val="32"/>
        </w:rPr>
        <w:t>〕</w:t>
      </w:r>
      <w:r>
        <w:rPr>
          <w:rFonts w:ascii="宋体" w:eastAsia="仿宋_GB2312" w:hAnsi="宋体"/>
          <w:sz w:val="32"/>
          <w:szCs w:val="32"/>
        </w:rPr>
        <w:t>49</w:t>
      </w:r>
      <w:r>
        <w:rPr>
          <w:rFonts w:ascii="宋体" w:eastAsia="仿宋_GB2312" w:hAnsi="宋体" w:hint="eastAsia"/>
          <w:sz w:val="32"/>
          <w:szCs w:val="32"/>
        </w:rPr>
        <w:t>号</w:t>
      </w:r>
    </w:p>
    <w:p w:rsidR="00793A77" w:rsidRDefault="00793A77">
      <w:pPr>
        <w:tabs>
          <w:tab w:val="left" w:pos="3645"/>
        </w:tabs>
        <w:spacing w:line="540" w:lineRule="exact"/>
        <w:jc w:val="center"/>
        <w:rPr>
          <w:rFonts w:ascii="宋体" w:eastAsia="仿宋_GB2312" w:hAnsi="宋体"/>
          <w:sz w:val="32"/>
          <w:szCs w:val="32"/>
        </w:rPr>
      </w:pPr>
      <w:r>
        <w:rPr>
          <w:noProof/>
        </w:rPr>
        <w:pict>
          <v:line id="_x0000_s1027" style="position:absolute;left:0;text-align:left;z-index:251656192" from="-8.4pt,3.05pt" to="445.15pt,3.05pt" strokecolor="red" strokeweight="2.5pt"/>
        </w:pict>
      </w:r>
    </w:p>
    <w:p w:rsidR="00793A77" w:rsidRDefault="00793A77">
      <w:pPr>
        <w:tabs>
          <w:tab w:val="left" w:pos="3645"/>
        </w:tabs>
        <w:spacing w:line="540" w:lineRule="exact"/>
        <w:jc w:val="center"/>
        <w:rPr>
          <w:rFonts w:ascii="宋体" w:eastAsia="仿宋_GB2312" w:hAnsi="宋体"/>
          <w:sz w:val="32"/>
          <w:szCs w:val="32"/>
        </w:rPr>
      </w:pPr>
    </w:p>
    <w:p w:rsidR="00793A77" w:rsidRDefault="00793A77" w:rsidP="00BF7DF9">
      <w:pPr>
        <w:spacing w:line="560" w:lineRule="exact"/>
        <w:ind w:left="31680" w:hangingChars="100" w:firstLine="31680"/>
        <w:jc w:val="center"/>
        <w:rPr>
          <w:rFonts w:ascii="宋体" w:eastAsia="方正小标宋简体" w:hAnsi="宋体"/>
          <w:sz w:val="44"/>
          <w:szCs w:val="44"/>
        </w:rPr>
      </w:pPr>
      <w:bookmarkStart w:id="0" w:name="OLE_LINK1"/>
      <w:r>
        <w:rPr>
          <w:rFonts w:ascii="宋体" w:eastAsia="方正小标宋简体" w:hAnsi="宋体" w:hint="eastAsia"/>
          <w:sz w:val="44"/>
          <w:szCs w:val="44"/>
        </w:rPr>
        <w:t>上犹县人民政府办公室</w:t>
      </w:r>
    </w:p>
    <w:p w:rsidR="00793A77" w:rsidRDefault="00793A77">
      <w:pPr>
        <w:spacing w:line="560" w:lineRule="exact"/>
        <w:jc w:val="center"/>
        <w:rPr>
          <w:rFonts w:ascii="宋体" w:eastAsia="方正小标宋简体" w:hAnsi="宋体" w:cs="宋体"/>
          <w:bCs/>
          <w:sz w:val="44"/>
          <w:szCs w:val="44"/>
        </w:rPr>
      </w:pPr>
      <w:r>
        <w:rPr>
          <w:rFonts w:ascii="宋体" w:eastAsia="方正小标宋简体" w:hAnsi="宋体" w:hint="eastAsia"/>
          <w:sz w:val="44"/>
          <w:szCs w:val="44"/>
        </w:rPr>
        <w:t>关于印发《</w:t>
      </w:r>
      <w:r>
        <w:rPr>
          <w:rFonts w:ascii="宋体" w:eastAsia="方正小标宋简体" w:hAnsi="宋体" w:cs="宋体" w:hint="eastAsia"/>
          <w:bCs/>
          <w:sz w:val="44"/>
          <w:szCs w:val="44"/>
        </w:rPr>
        <w:t>上犹县促进商贸消费提质扩容</w:t>
      </w:r>
    </w:p>
    <w:p w:rsidR="00793A77" w:rsidRDefault="00793A77">
      <w:pPr>
        <w:spacing w:line="560" w:lineRule="exact"/>
        <w:jc w:val="center"/>
        <w:rPr>
          <w:rFonts w:ascii="宋体" w:eastAsia="方正小标宋简体" w:hAnsi="宋体"/>
          <w:sz w:val="44"/>
          <w:szCs w:val="44"/>
        </w:rPr>
      </w:pPr>
      <w:r>
        <w:rPr>
          <w:rFonts w:ascii="宋体" w:eastAsia="方正小标宋简体" w:hAnsi="宋体" w:cs="宋体" w:hint="eastAsia"/>
          <w:bCs/>
          <w:sz w:val="44"/>
          <w:szCs w:val="44"/>
        </w:rPr>
        <w:t>三年行动若干政策措施</w:t>
      </w:r>
      <w:r>
        <w:rPr>
          <w:rFonts w:ascii="宋体" w:eastAsia="方正小标宋简体" w:hAnsi="宋体" w:hint="eastAsia"/>
          <w:sz w:val="44"/>
          <w:szCs w:val="44"/>
        </w:rPr>
        <w:t>》的通知</w:t>
      </w:r>
    </w:p>
    <w:p w:rsidR="00793A77" w:rsidRDefault="00793A77">
      <w:pPr>
        <w:spacing w:line="560" w:lineRule="exact"/>
        <w:rPr>
          <w:rFonts w:ascii="宋体"/>
          <w:sz w:val="32"/>
          <w:szCs w:val="32"/>
        </w:rPr>
      </w:pPr>
      <w:bookmarkStart w:id="1" w:name="_GoBack"/>
      <w:bookmarkEnd w:id="1"/>
    </w:p>
    <w:p w:rsidR="00793A77" w:rsidRDefault="00793A77">
      <w:pPr>
        <w:spacing w:line="560" w:lineRule="exact"/>
        <w:rPr>
          <w:rFonts w:ascii="宋体" w:eastAsia="仿宋_GB2312" w:hAnsi="宋体" w:cs="仿宋_GB2312"/>
          <w:sz w:val="32"/>
          <w:szCs w:val="32"/>
        </w:rPr>
      </w:pPr>
      <w:r>
        <w:rPr>
          <w:rFonts w:ascii="宋体" w:eastAsia="仿宋_GB2312" w:hAnsi="宋体" w:cs="仿宋_GB2312" w:hint="eastAsia"/>
          <w:sz w:val="32"/>
          <w:szCs w:val="32"/>
        </w:rPr>
        <w:t>各乡（镇）人民政府，县政府有关部门，县属、驻县有关单位：</w:t>
      </w:r>
    </w:p>
    <w:p w:rsidR="00793A77" w:rsidRDefault="00793A77">
      <w:pPr>
        <w:spacing w:line="560" w:lineRule="exact"/>
        <w:rPr>
          <w:rFonts w:ascii="宋体" w:eastAsia="仿宋_GB2312" w:hAnsi="宋体" w:cs="仿宋_GB2312"/>
          <w:sz w:val="32"/>
          <w:szCs w:val="32"/>
        </w:rPr>
      </w:pPr>
      <w:r>
        <w:rPr>
          <w:rFonts w:ascii="宋体" w:eastAsia="仿宋_GB2312" w:hAnsi="宋体" w:cs="仿宋_GB2312" w:hint="eastAsia"/>
          <w:sz w:val="32"/>
          <w:szCs w:val="32"/>
        </w:rPr>
        <w:t>经县政府同意，现将《上犹县促进商贸消费提质扩容三年行动若干政策措施》印发给你们，请遵照执行。</w:t>
      </w:r>
    </w:p>
    <w:p w:rsidR="00793A77" w:rsidRDefault="00793A77">
      <w:pPr>
        <w:pStyle w:val="Footer"/>
        <w:rPr>
          <w:rFonts w:ascii="宋体" w:eastAsia="仿宋_GB2312" w:hAnsi="宋体" w:cs="仿宋_GB2312"/>
          <w:sz w:val="32"/>
          <w:szCs w:val="32"/>
        </w:rPr>
      </w:pPr>
    </w:p>
    <w:p w:rsidR="00793A77" w:rsidRDefault="00793A77">
      <w:pPr>
        <w:pStyle w:val="Footer"/>
        <w:rPr>
          <w:rFonts w:ascii="宋体" w:eastAsia="仿宋_GB2312" w:hAnsi="宋体" w:cs="仿宋_GB2312"/>
          <w:sz w:val="32"/>
          <w:szCs w:val="32"/>
        </w:rPr>
      </w:pPr>
    </w:p>
    <w:p w:rsidR="00793A77" w:rsidRDefault="00793A77">
      <w:pPr>
        <w:pStyle w:val="Footer"/>
        <w:rPr>
          <w:rFonts w:ascii="宋体" w:eastAsia="仿宋_GB2312" w:hAnsi="宋体" w:cs="仿宋_GB2312"/>
          <w:sz w:val="32"/>
          <w:szCs w:val="32"/>
        </w:rPr>
      </w:pPr>
    </w:p>
    <w:p w:rsidR="00793A77" w:rsidRDefault="00793A77">
      <w:pPr>
        <w:pStyle w:val="Footer"/>
        <w:rPr>
          <w:rFonts w:ascii="宋体" w:eastAsia="仿宋_GB2312" w:hAnsi="宋体" w:cs="仿宋_GB2312"/>
          <w:sz w:val="32"/>
          <w:szCs w:val="32"/>
        </w:rPr>
      </w:pPr>
    </w:p>
    <w:p w:rsidR="00793A77" w:rsidRDefault="00793A77">
      <w:pPr>
        <w:pStyle w:val="Footer"/>
        <w:rPr>
          <w:rFonts w:ascii="宋体" w:eastAsia="仿宋_GB2312" w:hAnsi="宋体" w:cs="仿宋_GB2312"/>
          <w:sz w:val="32"/>
          <w:szCs w:val="32"/>
        </w:rPr>
      </w:pPr>
    </w:p>
    <w:p w:rsidR="00793A77" w:rsidRDefault="00793A77" w:rsidP="00BF7DF9">
      <w:pPr>
        <w:pStyle w:val="Footer"/>
        <w:ind w:firstLineChars="1500" w:firstLine="31680"/>
        <w:rPr>
          <w:rFonts w:ascii="宋体" w:eastAsia="仿宋_GB2312" w:hAnsi="宋体" w:cs="仿宋_GB2312"/>
          <w:sz w:val="32"/>
          <w:szCs w:val="32"/>
        </w:rPr>
      </w:pPr>
      <w:r>
        <w:rPr>
          <w:rFonts w:ascii="宋体" w:eastAsia="仿宋_GB2312" w:hAnsi="宋体" w:cs="仿宋_GB2312" w:hint="eastAsia"/>
          <w:sz w:val="32"/>
          <w:szCs w:val="32"/>
        </w:rPr>
        <w:t>上犹县人民政府</w:t>
      </w:r>
    </w:p>
    <w:p w:rsidR="00793A77" w:rsidRDefault="00793A77" w:rsidP="00BF7DF9">
      <w:pPr>
        <w:tabs>
          <w:tab w:val="left" w:pos="8640"/>
        </w:tabs>
        <w:spacing w:line="560" w:lineRule="exact"/>
        <w:ind w:firstLineChars="1500" w:firstLine="31680"/>
        <w:rPr>
          <w:rFonts w:ascii="宋体" w:eastAsia="仿宋_GB2312" w:hAnsi="宋体" w:cs="仿宋_GB2312"/>
          <w:sz w:val="32"/>
          <w:szCs w:val="32"/>
        </w:rPr>
      </w:pPr>
      <w:r>
        <w:rPr>
          <w:rFonts w:ascii="宋体" w:eastAsia="仿宋_GB2312" w:hAnsi="宋体" w:cs="仿宋_GB2312"/>
          <w:sz w:val="32"/>
          <w:szCs w:val="32"/>
        </w:rPr>
        <w:t>2022</w:t>
      </w:r>
      <w:r>
        <w:rPr>
          <w:rFonts w:ascii="宋体" w:eastAsia="仿宋_GB2312" w:hAnsi="宋体" w:cs="仿宋_GB2312" w:hint="eastAsia"/>
          <w:sz w:val="32"/>
          <w:szCs w:val="32"/>
        </w:rPr>
        <w:t>年</w:t>
      </w:r>
      <w:r>
        <w:rPr>
          <w:rFonts w:ascii="宋体" w:eastAsia="仿宋_GB2312" w:hAnsi="宋体" w:cs="仿宋_GB2312"/>
          <w:sz w:val="32"/>
          <w:szCs w:val="32"/>
        </w:rPr>
        <w:t>8</w:t>
      </w:r>
      <w:r>
        <w:rPr>
          <w:rFonts w:ascii="宋体" w:eastAsia="仿宋_GB2312" w:hAnsi="宋体" w:cs="仿宋_GB2312" w:hint="eastAsia"/>
          <w:sz w:val="32"/>
          <w:szCs w:val="32"/>
        </w:rPr>
        <w:t>月</w:t>
      </w:r>
      <w:r>
        <w:rPr>
          <w:rFonts w:ascii="宋体" w:eastAsia="仿宋_GB2312" w:hAnsi="宋体" w:cs="仿宋_GB2312"/>
          <w:sz w:val="32"/>
          <w:szCs w:val="32"/>
        </w:rPr>
        <w:t>8</w:t>
      </w:r>
      <w:r>
        <w:rPr>
          <w:rFonts w:ascii="宋体" w:eastAsia="仿宋_GB2312" w:hAnsi="宋体" w:cs="仿宋_GB2312" w:hint="eastAsia"/>
          <w:sz w:val="32"/>
          <w:szCs w:val="32"/>
        </w:rPr>
        <w:t>日</w:t>
      </w:r>
    </w:p>
    <w:p w:rsidR="00793A77" w:rsidRDefault="00793A77" w:rsidP="00BF7DF9">
      <w:pPr>
        <w:tabs>
          <w:tab w:val="left" w:pos="8640"/>
        </w:tabs>
        <w:spacing w:line="560" w:lineRule="exact"/>
        <w:ind w:leftChars="500" w:left="31680" w:hangingChars="100" w:firstLine="31680"/>
        <w:rPr>
          <w:rFonts w:ascii="宋体" w:cs="仿宋_GB2312"/>
          <w:sz w:val="32"/>
          <w:szCs w:val="32"/>
        </w:rPr>
      </w:pPr>
    </w:p>
    <w:p w:rsidR="00793A77" w:rsidRDefault="00793A77">
      <w:pPr>
        <w:pStyle w:val="Footer"/>
        <w:spacing w:line="560" w:lineRule="exact"/>
        <w:rPr>
          <w:rFonts w:ascii="宋体"/>
        </w:rPr>
      </w:pPr>
    </w:p>
    <w:p w:rsidR="00793A77" w:rsidRDefault="00793A77">
      <w:pPr>
        <w:pStyle w:val="Footer"/>
        <w:spacing w:line="560" w:lineRule="exact"/>
        <w:rPr>
          <w:rFonts w:ascii="宋体"/>
        </w:rPr>
      </w:pPr>
    </w:p>
    <w:p w:rsidR="00793A77" w:rsidRDefault="00793A77">
      <w:pPr>
        <w:spacing w:line="560" w:lineRule="exact"/>
        <w:jc w:val="center"/>
        <w:rPr>
          <w:rFonts w:ascii="宋体" w:eastAsia="方正小标宋简体" w:hAnsi="宋体" w:cs="宋体"/>
          <w:bCs/>
          <w:spacing w:val="-7"/>
          <w:sz w:val="44"/>
          <w:szCs w:val="44"/>
        </w:rPr>
      </w:pPr>
      <w:r>
        <w:rPr>
          <w:rFonts w:ascii="宋体" w:eastAsia="方正小标宋简体" w:hAnsi="宋体" w:cs="宋体" w:hint="eastAsia"/>
          <w:bCs/>
          <w:spacing w:val="-7"/>
          <w:sz w:val="44"/>
          <w:szCs w:val="44"/>
        </w:rPr>
        <w:t>上犹县促进商贸消费提质扩容三年行动</w:t>
      </w:r>
    </w:p>
    <w:p w:rsidR="00793A77" w:rsidRDefault="00793A77">
      <w:pPr>
        <w:spacing w:line="560" w:lineRule="exact"/>
        <w:jc w:val="center"/>
        <w:rPr>
          <w:rFonts w:ascii="宋体" w:eastAsia="方正小标宋简体" w:hAnsi="宋体" w:cs="宋体"/>
          <w:bCs/>
          <w:sz w:val="44"/>
          <w:szCs w:val="44"/>
        </w:rPr>
      </w:pPr>
      <w:r>
        <w:rPr>
          <w:rFonts w:ascii="宋体" w:eastAsia="方正小标宋简体" w:hAnsi="宋体" w:cs="宋体" w:hint="eastAsia"/>
          <w:bCs/>
          <w:spacing w:val="-7"/>
          <w:sz w:val="44"/>
          <w:szCs w:val="44"/>
        </w:rPr>
        <w:t>若干政策措施</w:t>
      </w:r>
    </w:p>
    <w:p w:rsidR="00793A77" w:rsidRDefault="00793A77">
      <w:pPr>
        <w:pStyle w:val="BodyText"/>
        <w:spacing w:line="560" w:lineRule="exact"/>
        <w:jc w:val="center"/>
        <w:rPr>
          <w:rFonts w:ascii="宋体" w:eastAsia="楷体" w:hAnsi="宋体" w:cs="楷体"/>
        </w:rPr>
      </w:pPr>
    </w:p>
    <w:p w:rsidR="00793A77" w:rsidRDefault="00793A77" w:rsidP="00BF7DF9">
      <w:pPr>
        <w:widowControl/>
        <w:spacing w:line="560" w:lineRule="exact"/>
        <w:ind w:firstLineChars="200" w:firstLine="31680"/>
        <w:rPr>
          <w:rFonts w:ascii="宋体" w:eastAsia="仿宋_GB2312" w:hAnsi="宋体"/>
          <w:sz w:val="32"/>
          <w:szCs w:val="32"/>
        </w:rPr>
      </w:pPr>
      <w:r>
        <w:rPr>
          <w:rFonts w:ascii="宋体" w:eastAsia="仿宋_GB2312" w:hAnsi="宋体" w:hint="eastAsia"/>
          <w:sz w:val="32"/>
          <w:szCs w:val="32"/>
        </w:rPr>
        <w:t>为贯彻落实《关于切实稳住经济发展若干措施的通知</w:t>
      </w:r>
      <w:r>
        <w:rPr>
          <w:rFonts w:ascii="宋体" w:eastAsia="仿宋_GB2312" w:hAnsi="宋体"/>
          <w:sz w:val="32"/>
          <w:szCs w:val="32"/>
        </w:rPr>
        <w:t>(</w:t>
      </w:r>
      <w:r>
        <w:rPr>
          <w:rFonts w:ascii="宋体" w:eastAsia="仿宋_GB2312" w:hAnsi="宋体" w:hint="eastAsia"/>
          <w:sz w:val="32"/>
          <w:szCs w:val="32"/>
        </w:rPr>
        <w:t>赣府发〔</w:t>
      </w:r>
      <w:r>
        <w:rPr>
          <w:rFonts w:ascii="宋体" w:eastAsia="仿宋_GB2312" w:hAnsi="宋体"/>
          <w:sz w:val="32"/>
          <w:szCs w:val="32"/>
        </w:rPr>
        <w:t>2022</w:t>
      </w:r>
      <w:r>
        <w:rPr>
          <w:rFonts w:ascii="宋体" w:eastAsia="仿宋_GB2312" w:hAnsi="宋体" w:hint="eastAsia"/>
          <w:sz w:val="32"/>
          <w:szCs w:val="32"/>
        </w:rPr>
        <w:t>〕</w:t>
      </w:r>
      <w:r>
        <w:rPr>
          <w:rFonts w:ascii="宋体" w:eastAsia="仿宋_GB2312" w:hAnsi="宋体"/>
          <w:sz w:val="32"/>
          <w:szCs w:val="32"/>
        </w:rPr>
        <w:t>12</w:t>
      </w:r>
      <w:r>
        <w:rPr>
          <w:rFonts w:ascii="宋体" w:eastAsia="仿宋_GB2312" w:hAnsi="宋体" w:hint="eastAsia"/>
          <w:sz w:val="32"/>
          <w:szCs w:val="32"/>
        </w:rPr>
        <w:t>号</w:t>
      </w:r>
      <w:r>
        <w:rPr>
          <w:rFonts w:ascii="宋体" w:eastAsia="仿宋_GB2312" w:hAnsi="宋体"/>
          <w:sz w:val="32"/>
          <w:szCs w:val="32"/>
        </w:rPr>
        <w:t>)</w:t>
      </w:r>
      <w:r>
        <w:rPr>
          <w:rFonts w:ascii="宋体" w:eastAsia="仿宋_GB2312" w:hAnsi="宋体" w:hint="eastAsia"/>
          <w:sz w:val="32"/>
          <w:szCs w:val="32"/>
        </w:rPr>
        <w:t>》、《江西省促进商贸消费提质扩容三年行动方案</w:t>
      </w:r>
      <w:r>
        <w:rPr>
          <w:rFonts w:ascii="宋体" w:eastAsia="仿宋_GB2312" w:hAnsi="宋体"/>
          <w:sz w:val="32"/>
          <w:szCs w:val="32"/>
        </w:rPr>
        <w:t>(2022-2024</w:t>
      </w:r>
      <w:r>
        <w:rPr>
          <w:rFonts w:ascii="宋体" w:eastAsia="仿宋_GB2312" w:hAnsi="宋体" w:hint="eastAsia"/>
          <w:sz w:val="32"/>
          <w:szCs w:val="32"/>
        </w:rPr>
        <w:t>年</w:t>
      </w:r>
      <w:r>
        <w:rPr>
          <w:rFonts w:ascii="宋体" w:eastAsia="仿宋_GB2312" w:hAnsi="宋体"/>
          <w:sz w:val="32"/>
          <w:szCs w:val="32"/>
        </w:rPr>
        <w:t>)</w:t>
      </w:r>
      <w:r>
        <w:rPr>
          <w:rFonts w:ascii="宋体" w:eastAsia="仿宋_GB2312" w:hAnsi="宋体" w:hint="eastAsia"/>
          <w:sz w:val="32"/>
          <w:szCs w:val="32"/>
        </w:rPr>
        <w:t>》</w:t>
      </w:r>
      <w:r>
        <w:rPr>
          <w:rFonts w:ascii="宋体" w:eastAsia="仿宋_GB2312" w:hAnsi="宋体"/>
          <w:sz w:val="32"/>
          <w:szCs w:val="32"/>
        </w:rPr>
        <w:t>(</w:t>
      </w:r>
      <w:r>
        <w:rPr>
          <w:rFonts w:ascii="宋体" w:eastAsia="仿宋_GB2312" w:hAnsi="宋体" w:hint="eastAsia"/>
          <w:sz w:val="32"/>
          <w:szCs w:val="32"/>
        </w:rPr>
        <w:t>赣府厅字〔</w:t>
      </w:r>
      <w:r>
        <w:rPr>
          <w:rFonts w:ascii="宋体" w:eastAsia="仿宋_GB2312" w:hAnsi="宋体"/>
          <w:sz w:val="32"/>
          <w:szCs w:val="32"/>
        </w:rPr>
        <w:t>2022</w:t>
      </w:r>
      <w:r>
        <w:rPr>
          <w:rFonts w:ascii="宋体" w:eastAsia="仿宋_GB2312" w:hAnsi="宋体" w:hint="eastAsia"/>
          <w:sz w:val="32"/>
          <w:szCs w:val="32"/>
        </w:rPr>
        <w:t>〕</w:t>
      </w:r>
      <w:r>
        <w:rPr>
          <w:rFonts w:ascii="宋体" w:eastAsia="仿宋_GB2312" w:hAnsi="宋体"/>
          <w:sz w:val="32"/>
          <w:szCs w:val="32"/>
        </w:rPr>
        <w:t>43</w:t>
      </w:r>
      <w:r>
        <w:rPr>
          <w:rFonts w:ascii="宋体" w:eastAsia="仿宋_GB2312" w:hAnsi="宋体" w:hint="eastAsia"/>
          <w:sz w:val="32"/>
          <w:szCs w:val="32"/>
        </w:rPr>
        <w:t>号</w:t>
      </w:r>
      <w:r>
        <w:rPr>
          <w:rFonts w:ascii="宋体" w:eastAsia="仿宋_GB2312" w:hAnsi="宋体"/>
          <w:sz w:val="32"/>
          <w:szCs w:val="32"/>
        </w:rPr>
        <w:t>)</w:t>
      </w:r>
      <w:r>
        <w:rPr>
          <w:rFonts w:ascii="宋体" w:eastAsia="仿宋_GB2312" w:hAnsi="宋体" w:hint="eastAsia"/>
          <w:sz w:val="32"/>
          <w:szCs w:val="32"/>
        </w:rPr>
        <w:t>、《赣州市促进商贸消费建设区域性消费中心城市三年行动方案（</w:t>
      </w:r>
      <w:r>
        <w:rPr>
          <w:rFonts w:ascii="宋体" w:eastAsia="仿宋_GB2312" w:hAnsi="宋体"/>
          <w:sz w:val="32"/>
          <w:szCs w:val="32"/>
        </w:rPr>
        <w:t>2022</w:t>
      </w:r>
      <w:r>
        <w:rPr>
          <w:rFonts w:ascii="宋体" w:eastAsia="仿宋_GB2312" w:hAnsi="宋体" w:hint="eastAsia"/>
          <w:sz w:val="32"/>
          <w:szCs w:val="32"/>
        </w:rPr>
        <w:t>－</w:t>
      </w:r>
      <w:r>
        <w:rPr>
          <w:rFonts w:ascii="宋体" w:eastAsia="仿宋_GB2312" w:hAnsi="宋体"/>
          <w:sz w:val="32"/>
          <w:szCs w:val="32"/>
        </w:rPr>
        <w:t>2024</w:t>
      </w:r>
      <w:r>
        <w:rPr>
          <w:rFonts w:ascii="宋体" w:eastAsia="仿宋_GB2312" w:hAnsi="宋体" w:hint="eastAsia"/>
          <w:sz w:val="32"/>
          <w:szCs w:val="32"/>
        </w:rPr>
        <w:t>年）》（赣市府办字〔</w:t>
      </w:r>
      <w:r>
        <w:rPr>
          <w:rFonts w:ascii="宋体" w:eastAsia="仿宋_GB2312" w:hAnsi="宋体"/>
          <w:sz w:val="32"/>
          <w:szCs w:val="32"/>
        </w:rPr>
        <w:t>2022</w:t>
      </w:r>
      <w:r>
        <w:rPr>
          <w:rFonts w:ascii="宋体" w:eastAsia="仿宋_GB2312" w:hAnsi="宋体" w:hint="eastAsia"/>
          <w:sz w:val="32"/>
          <w:szCs w:val="32"/>
        </w:rPr>
        <w:t>〕</w:t>
      </w:r>
      <w:r>
        <w:rPr>
          <w:rFonts w:ascii="宋体" w:eastAsia="仿宋_GB2312" w:hAnsi="宋体"/>
          <w:sz w:val="32"/>
          <w:szCs w:val="32"/>
        </w:rPr>
        <w:t>63</w:t>
      </w:r>
      <w:r>
        <w:rPr>
          <w:rFonts w:ascii="宋体" w:eastAsia="仿宋_GB2312" w:hAnsi="宋体" w:hint="eastAsia"/>
          <w:sz w:val="32"/>
          <w:szCs w:val="32"/>
        </w:rPr>
        <w:t>号）、《赣州市促进商贸消费建设区域性消费中心城市的若干政策措施的通知》（赣市府办字〔</w:t>
      </w:r>
      <w:r>
        <w:rPr>
          <w:rFonts w:ascii="宋体" w:eastAsia="仿宋_GB2312" w:hAnsi="宋体"/>
          <w:sz w:val="32"/>
          <w:szCs w:val="32"/>
        </w:rPr>
        <w:t>2022</w:t>
      </w:r>
      <w:r>
        <w:rPr>
          <w:rFonts w:ascii="宋体" w:eastAsia="仿宋_GB2312" w:hAnsi="宋体" w:hint="eastAsia"/>
          <w:sz w:val="32"/>
          <w:szCs w:val="32"/>
        </w:rPr>
        <w:t>〕</w:t>
      </w:r>
      <w:r>
        <w:rPr>
          <w:rFonts w:ascii="宋体" w:eastAsia="仿宋_GB2312" w:hAnsi="宋体"/>
          <w:sz w:val="32"/>
          <w:szCs w:val="32"/>
        </w:rPr>
        <w:t>64</w:t>
      </w:r>
      <w:r>
        <w:rPr>
          <w:rFonts w:ascii="宋体" w:eastAsia="仿宋_GB2312" w:hAnsi="宋体" w:hint="eastAsia"/>
          <w:sz w:val="32"/>
          <w:szCs w:val="32"/>
        </w:rPr>
        <w:t>号）工作要求，促进商贸消费提质扩容，结合我县实际，特制定以下政策措施。</w:t>
      </w:r>
    </w:p>
    <w:p w:rsidR="00793A77" w:rsidRDefault="00793A77" w:rsidP="00BF7DF9">
      <w:pPr>
        <w:spacing w:line="560" w:lineRule="exact"/>
        <w:ind w:firstLineChars="200" w:firstLine="31680"/>
        <w:rPr>
          <w:rFonts w:ascii="宋体" w:eastAsia="仿宋_GB2312" w:hAnsi="宋体" w:cs="仿宋_GB2312"/>
          <w:sz w:val="32"/>
          <w:szCs w:val="32"/>
        </w:rPr>
      </w:pPr>
      <w:r>
        <w:rPr>
          <w:rFonts w:ascii="宋体" w:eastAsia="黑体" w:hAnsi="宋体" w:cs="黑体" w:hint="eastAsia"/>
          <w:sz w:val="32"/>
          <w:szCs w:val="32"/>
        </w:rPr>
        <w:t>一、支持电商企业做大做强。</w:t>
      </w:r>
      <w:r>
        <w:rPr>
          <w:rFonts w:ascii="宋体" w:eastAsia="仿宋_GB2312" w:hAnsi="宋体" w:cs="仿宋_GB2312" w:hint="eastAsia"/>
          <w:sz w:val="32"/>
          <w:szCs w:val="32"/>
        </w:rPr>
        <w:t>落实国家支持平台经济规范健康发展的具体措施，进一步促进电商平台经济健康发展。凡在上犹县注册的电商平台或企业，年度网络零售额（以省商务厅发布为准）超</w:t>
      </w:r>
      <w:r>
        <w:rPr>
          <w:rFonts w:ascii="宋体" w:eastAsia="仿宋_GB2312" w:hAnsi="宋体" w:cs="仿宋_GB2312"/>
          <w:sz w:val="32"/>
          <w:szCs w:val="32"/>
        </w:rPr>
        <w:t>1</w:t>
      </w:r>
      <w:r>
        <w:rPr>
          <w:rFonts w:ascii="宋体" w:eastAsia="仿宋_GB2312" w:hAnsi="宋体" w:cs="仿宋_GB2312" w:hint="eastAsia"/>
          <w:sz w:val="32"/>
          <w:szCs w:val="32"/>
        </w:rPr>
        <w:t>亿元的给予一次性</w:t>
      </w:r>
      <w:r>
        <w:rPr>
          <w:rFonts w:ascii="宋体" w:eastAsia="仿宋_GB2312" w:hAnsi="宋体" w:cs="仿宋_GB2312"/>
          <w:sz w:val="32"/>
          <w:szCs w:val="32"/>
        </w:rPr>
        <w:t>20</w:t>
      </w:r>
      <w:r>
        <w:rPr>
          <w:rFonts w:ascii="宋体" w:eastAsia="仿宋_GB2312" w:hAnsi="宋体" w:cs="仿宋_GB2312" w:hint="eastAsia"/>
          <w:sz w:val="32"/>
          <w:szCs w:val="32"/>
        </w:rPr>
        <w:t>万元奖励，并且总量每增加</w:t>
      </w:r>
      <w:r>
        <w:rPr>
          <w:rFonts w:ascii="宋体" w:eastAsia="仿宋_GB2312" w:hAnsi="宋体" w:cs="仿宋_GB2312"/>
          <w:sz w:val="32"/>
          <w:szCs w:val="32"/>
        </w:rPr>
        <w:t>1</w:t>
      </w:r>
      <w:r>
        <w:rPr>
          <w:rFonts w:ascii="宋体" w:eastAsia="仿宋_GB2312" w:hAnsi="宋体" w:cs="仿宋_GB2312" w:hint="eastAsia"/>
          <w:sz w:val="32"/>
          <w:szCs w:val="32"/>
        </w:rPr>
        <w:t>亿元的相应增补奖励</w:t>
      </w:r>
      <w:r>
        <w:rPr>
          <w:rFonts w:ascii="宋体" w:eastAsia="仿宋_GB2312" w:hAnsi="宋体" w:cs="仿宋_GB2312"/>
          <w:sz w:val="32"/>
          <w:szCs w:val="32"/>
        </w:rPr>
        <w:t>10</w:t>
      </w:r>
      <w:r>
        <w:rPr>
          <w:rFonts w:ascii="宋体" w:eastAsia="仿宋_GB2312" w:hAnsi="宋体" w:cs="仿宋_GB2312" w:hint="eastAsia"/>
          <w:sz w:val="32"/>
          <w:szCs w:val="32"/>
        </w:rPr>
        <w:t>万元，累计最高不超过</w:t>
      </w:r>
      <w:r>
        <w:rPr>
          <w:rFonts w:ascii="宋体" w:eastAsia="仿宋_GB2312" w:hAnsi="宋体" w:cs="仿宋_GB2312"/>
          <w:sz w:val="32"/>
          <w:szCs w:val="32"/>
        </w:rPr>
        <w:t>50</w:t>
      </w:r>
      <w:r>
        <w:rPr>
          <w:rFonts w:ascii="宋体" w:eastAsia="仿宋_GB2312" w:hAnsi="宋体" w:cs="仿宋_GB2312" w:hint="eastAsia"/>
          <w:sz w:val="32"/>
          <w:szCs w:val="32"/>
        </w:rPr>
        <w:t>万元。加大力度引进大型电子商务平台在上犹注册成立总部企业或结算中心，凡是经县政府确定的有重大带动效应的电子商务平台企业，采取“一事一议”的形式进行资助和奖励。</w:t>
      </w:r>
    </w:p>
    <w:p w:rsidR="00793A77" w:rsidRDefault="00793A77" w:rsidP="00BF7DF9">
      <w:pPr>
        <w:spacing w:line="560" w:lineRule="exact"/>
        <w:ind w:firstLineChars="200" w:firstLine="31680"/>
        <w:rPr>
          <w:rFonts w:ascii="宋体" w:eastAsia="仿宋_GB2312" w:hAnsi="宋体" w:cs="仿宋_GB2312"/>
          <w:sz w:val="32"/>
          <w:szCs w:val="32"/>
        </w:rPr>
      </w:pPr>
      <w:r>
        <w:rPr>
          <w:rFonts w:ascii="宋体" w:eastAsia="黑体" w:hAnsi="宋体" w:cs="黑体" w:hint="eastAsia"/>
          <w:sz w:val="32"/>
          <w:szCs w:val="32"/>
        </w:rPr>
        <w:t>二、大力发展“首店经济”。</w:t>
      </w:r>
      <w:r>
        <w:rPr>
          <w:rFonts w:ascii="宋体" w:eastAsia="仿宋_GB2312" w:hAnsi="宋体" w:cs="仿宋_GB2312" w:hint="eastAsia"/>
          <w:sz w:val="32"/>
          <w:szCs w:val="32"/>
        </w:rPr>
        <w:t>支持国内外知名品牌、综合体在上犹设立首店、旗舰店、新概念店等（指在赣州市区域内设立的首店、旗舰店、新概念店等，下同），支持国内外知名品牌在上犹首发或同步上市新品。对引入国内外知名品牌的运营企业，给予每个知名品牌奖励</w:t>
      </w:r>
      <w:r>
        <w:rPr>
          <w:rFonts w:ascii="宋体" w:eastAsia="仿宋_GB2312" w:hAnsi="宋体" w:cs="仿宋_GB2312"/>
          <w:sz w:val="32"/>
          <w:szCs w:val="32"/>
        </w:rPr>
        <w:t>50</w:t>
      </w:r>
      <w:r>
        <w:rPr>
          <w:rFonts w:ascii="宋体" w:eastAsia="仿宋_GB2312" w:hAnsi="宋体" w:cs="仿宋_GB2312" w:hint="eastAsia"/>
          <w:sz w:val="32"/>
          <w:szCs w:val="32"/>
        </w:rPr>
        <w:t>万元，对设立独立法人机构的知名品牌奖励</w:t>
      </w:r>
      <w:r>
        <w:rPr>
          <w:rFonts w:ascii="宋体" w:eastAsia="仿宋_GB2312" w:hAnsi="宋体" w:cs="仿宋_GB2312"/>
          <w:sz w:val="32"/>
          <w:szCs w:val="32"/>
        </w:rPr>
        <w:t>100</w:t>
      </w:r>
      <w:r>
        <w:rPr>
          <w:rFonts w:ascii="宋体" w:eastAsia="仿宋_GB2312" w:hAnsi="宋体" w:cs="仿宋_GB2312" w:hint="eastAsia"/>
          <w:sz w:val="32"/>
          <w:szCs w:val="32"/>
        </w:rPr>
        <w:t>万元，单个企业每年奖励最高不超过</w:t>
      </w:r>
      <w:r>
        <w:rPr>
          <w:rFonts w:ascii="宋体" w:eastAsia="仿宋_GB2312" w:hAnsi="宋体" w:cs="仿宋_GB2312"/>
          <w:sz w:val="32"/>
          <w:szCs w:val="32"/>
        </w:rPr>
        <w:t>150</w:t>
      </w:r>
      <w:r>
        <w:rPr>
          <w:rFonts w:ascii="宋体" w:eastAsia="仿宋_GB2312" w:hAnsi="宋体" w:cs="仿宋_GB2312" w:hint="eastAsia"/>
          <w:sz w:val="32"/>
          <w:szCs w:val="32"/>
        </w:rPr>
        <w:t>万元。纳入支持的品牌目录由赣州市商务局确定。</w:t>
      </w:r>
    </w:p>
    <w:p w:rsidR="00793A77" w:rsidRDefault="00793A77" w:rsidP="00BF7DF9">
      <w:pPr>
        <w:widowControl/>
        <w:spacing w:line="560" w:lineRule="exact"/>
        <w:ind w:firstLineChars="200" w:firstLine="31680"/>
        <w:rPr>
          <w:rFonts w:ascii="宋体" w:eastAsia="仿宋_GB2312" w:hAnsi="宋体"/>
          <w:sz w:val="32"/>
          <w:szCs w:val="32"/>
        </w:rPr>
      </w:pPr>
      <w:r>
        <w:rPr>
          <w:rFonts w:ascii="宋体" w:eastAsia="黑体" w:hAnsi="宋体" w:cs="黑体" w:hint="eastAsia"/>
          <w:sz w:val="32"/>
          <w:szCs w:val="32"/>
        </w:rPr>
        <w:t>三、支持繁荣餐饮消费市场。</w:t>
      </w:r>
      <w:r>
        <w:rPr>
          <w:rFonts w:ascii="宋体" w:eastAsia="仿宋_GB2312" w:hAnsi="宋体" w:hint="eastAsia"/>
          <w:sz w:val="32"/>
          <w:szCs w:val="32"/>
        </w:rPr>
        <w:t>支持餐饮企业做大做强，着力打造连锁餐饮龙头企业，积极宣传推广赣南客家菜名菜、名小吃，支持餐饮企业开展“名店名菜”推广促销活动，重点打造以“全鱼宴”“九狮拜象宴”“上犹客家宴”等特色菜肴为主的“一县一桌”。积极组织申报市级</w:t>
      </w:r>
      <w:r>
        <w:rPr>
          <w:rFonts w:ascii="宋体" w:eastAsia="仿宋_GB2312" w:hAnsi="宋体" w:cs="仿宋_GB2312" w:hint="eastAsia"/>
          <w:sz w:val="32"/>
          <w:szCs w:val="32"/>
        </w:rPr>
        <w:t>高品质夜间经济示范街区，</w:t>
      </w:r>
      <w:r>
        <w:rPr>
          <w:rFonts w:ascii="宋体" w:eastAsia="仿宋_GB2312" w:hAnsi="宋体" w:hint="eastAsia"/>
          <w:sz w:val="32"/>
          <w:szCs w:val="32"/>
        </w:rPr>
        <w:t>打造特色夜间消费街区，繁荣餐饮消费市场。支持鼓励企业参加米粉节和赣菜美食文化节等，促进餐饮行业交流合作，不断提升我县特色菜肴、特色小吃的知名度、美誉度和影响力。</w:t>
      </w:r>
    </w:p>
    <w:p w:rsidR="00793A77" w:rsidRDefault="00793A77" w:rsidP="00BF7DF9">
      <w:pPr>
        <w:widowControl/>
        <w:spacing w:line="560" w:lineRule="exact"/>
        <w:ind w:firstLineChars="200" w:firstLine="31680"/>
        <w:rPr>
          <w:rFonts w:ascii="宋体" w:eastAsia="仿宋_GB2312" w:hAnsi="宋体"/>
          <w:sz w:val="32"/>
          <w:szCs w:val="32"/>
        </w:rPr>
      </w:pPr>
      <w:r>
        <w:rPr>
          <w:rFonts w:ascii="宋体" w:eastAsia="黑体" w:hAnsi="宋体" w:cs="黑体" w:hint="eastAsia"/>
          <w:sz w:val="32"/>
          <w:szCs w:val="32"/>
        </w:rPr>
        <w:t>四、扶持“老字号”企业发展。</w:t>
      </w:r>
      <w:r>
        <w:rPr>
          <w:rFonts w:ascii="宋体" w:eastAsia="仿宋_GB2312" w:hAnsi="宋体" w:hint="eastAsia"/>
          <w:sz w:val="32"/>
          <w:szCs w:val="32"/>
        </w:rPr>
        <w:t>开展“赣州老字号”评选。对新获评“中华老字号”“江西省老字号”“赣州老字号”且营业额达到一定规模的企业，分别给予一次性奖励</w:t>
      </w:r>
      <w:r>
        <w:rPr>
          <w:rFonts w:ascii="宋体" w:eastAsia="仿宋_GB2312" w:hAnsi="宋体"/>
          <w:sz w:val="32"/>
          <w:szCs w:val="32"/>
        </w:rPr>
        <w:t>50</w:t>
      </w:r>
      <w:r>
        <w:rPr>
          <w:rFonts w:ascii="宋体" w:eastAsia="仿宋_GB2312" w:hAnsi="宋体" w:hint="eastAsia"/>
          <w:sz w:val="32"/>
          <w:szCs w:val="32"/>
        </w:rPr>
        <w:t>万元、</w:t>
      </w:r>
      <w:r>
        <w:rPr>
          <w:rFonts w:ascii="宋体" w:eastAsia="仿宋_GB2312" w:hAnsi="宋体"/>
          <w:sz w:val="32"/>
          <w:szCs w:val="32"/>
        </w:rPr>
        <w:t>20</w:t>
      </w:r>
      <w:r>
        <w:rPr>
          <w:rFonts w:ascii="宋体" w:eastAsia="仿宋_GB2312" w:hAnsi="宋体" w:hint="eastAsia"/>
          <w:sz w:val="32"/>
          <w:szCs w:val="32"/>
        </w:rPr>
        <w:t>万元、</w:t>
      </w:r>
      <w:r>
        <w:rPr>
          <w:rFonts w:ascii="宋体" w:eastAsia="仿宋_GB2312" w:hAnsi="宋体"/>
          <w:sz w:val="32"/>
          <w:szCs w:val="32"/>
        </w:rPr>
        <w:t>5</w:t>
      </w:r>
      <w:r>
        <w:rPr>
          <w:rFonts w:ascii="宋体" w:eastAsia="仿宋_GB2312" w:hAnsi="宋体" w:hint="eastAsia"/>
          <w:sz w:val="32"/>
          <w:szCs w:val="32"/>
        </w:rPr>
        <w:t>万元。</w:t>
      </w:r>
    </w:p>
    <w:p w:rsidR="00793A77" w:rsidRDefault="00793A77" w:rsidP="00BF7DF9">
      <w:pPr>
        <w:widowControl/>
        <w:spacing w:line="560" w:lineRule="exact"/>
        <w:ind w:firstLineChars="200" w:firstLine="31680"/>
        <w:rPr>
          <w:rFonts w:ascii="宋体"/>
          <w:sz w:val="32"/>
          <w:szCs w:val="32"/>
        </w:rPr>
      </w:pPr>
      <w:r>
        <w:rPr>
          <w:rFonts w:ascii="宋体" w:eastAsia="黑体" w:hAnsi="宋体" w:cs="黑体" w:hint="eastAsia"/>
          <w:sz w:val="32"/>
          <w:szCs w:val="32"/>
        </w:rPr>
        <w:t>五、支持优化升级商品市场。</w:t>
      </w:r>
      <w:r>
        <w:rPr>
          <w:rFonts w:ascii="宋体" w:eastAsia="仿宋_GB2312" w:hAnsi="宋体" w:hint="eastAsia"/>
          <w:sz w:val="32"/>
          <w:szCs w:val="32"/>
        </w:rPr>
        <w:t>落实商务部等七部门《商品市场优化升级专项行动计划（</w:t>
      </w:r>
      <w:r>
        <w:rPr>
          <w:rFonts w:ascii="宋体" w:eastAsia="仿宋_GB2312" w:hAnsi="宋体"/>
          <w:sz w:val="32"/>
          <w:szCs w:val="32"/>
        </w:rPr>
        <w:t>2021-2025</w:t>
      </w:r>
      <w:r>
        <w:rPr>
          <w:rFonts w:ascii="宋体" w:eastAsia="仿宋_GB2312" w:hAnsi="宋体" w:hint="eastAsia"/>
          <w:sz w:val="32"/>
          <w:szCs w:val="32"/>
        </w:rPr>
        <w:t>）》，对开展优化市场环境、提升服务能力、促进创新融合的商务部、省商务厅重点联系商品市场，优化升级投资额在</w:t>
      </w:r>
      <w:r>
        <w:rPr>
          <w:rFonts w:ascii="宋体" w:eastAsia="仿宋_GB2312" w:hAnsi="宋体"/>
          <w:sz w:val="32"/>
          <w:szCs w:val="32"/>
        </w:rPr>
        <w:t>300</w:t>
      </w:r>
      <w:r>
        <w:rPr>
          <w:rFonts w:ascii="宋体" w:eastAsia="仿宋_GB2312" w:hAnsi="宋体" w:hint="eastAsia"/>
          <w:sz w:val="32"/>
          <w:szCs w:val="32"/>
        </w:rPr>
        <w:t>万元以上的，给予一次性奖励</w:t>
      </w:r>
      <w:r>
        <w:rPr>
          <w:rFonts w:ascii="宋体" w:eastAsia="仿宋_GB2312" w:hAnsi="宋体"/>
          <w:sz w:val="32"/>
          <w:szCs w:val="32"/>
        </w:rPr>
        <w:t>30</w:t>
      </w:r>
      <w:r>
        <w:rPr>
          <w:rFonts w:ascii="宋体" w:eastAsia="仿宋_GB2312" w:hAnsi="宋体" w:hint="eastAsia"/>
          <w:sz w:val="32"/>
          <w:szCs w:val="32"/>
        </w:rPr>
        <w:t>万元。推动大型商品市场融合生产、销售、物流资源，打造供应链综合服务平台，拓展消费空间。积极向上争取省、市农贸市场建设改造专项资金，吸引更多社会资金投入，对有条件的农贸市场进行升级改造。</w:t>
      </w:r>
    </w:p>
    <w:p w:rsidR="00793A77" w:rsidRDefault="00793A77" w:rsidP="00BF7DF9">
      <w:pPr>
        <w:widowControl/>
        <w:spacing w:line="560" w:lineRule="exact"/>
        <w:ind w:firstLineChars="200" w:firstLine="31680"/>
        <w:rPr>
          <w:rFonts w:ascii="宋体" w:eastAsia="仿宋_GB2312" w:hAnsi="宋体"/>
          <w:sz w:val="32"/>
          <w:szCs w:val="32"/>
        </w:rPr>
      </w:pPr>
      <w:r>
        <w:rPr>
          <w:rFonts w:ascii="宋体" w:eastAsia="黑体" w:hAnsi="宋体" w:cs="黑体" w:hint="eastAsia"/>
          <w:sz w:val="32"/>
          <w:szCs w:val="32"/>
        </w:rPr>
        <w:t>六、支持跨境电商创新业态建设。</w:t>
      </w:r>
      <w:r>
        <w:rPr>
          <w:rFonts w:ascii="宋体" w:eastAsia="仿宋_GB2312" w:hAnsi="宋体" w:hint="eastAsia"/>
          <w:sz w:val="32"/>
          <w:szCs w:val="32"/>
        </w:rPr>
        <w:t>对跨境电商企业建立跨境电商线上线下选品中心及平台、进口商品展示</w:t>
      </w:r>
      <w:r>
        <w:rPr>
          <w:rFonts w:ascii="宋体" w:eastAsia="仿宋_GB2312" w:hAnsi="宋体"/>
          <w:sz w:val="32"/>
          <w:szCs w:val="32"/>
        </w:rPr>
        <w:t>+</w:t>
      </w:r>
      <w:r>
        <w:rPr>
          <w:rFonts w:ascii="宋体" w:eastAsia="仿宋_GB2312" w:hAnsi="宋体" w:hint="eastAsia"/>
          <w:sz w:val="32"/>
          <w:szCs w:val="32"/>
        </w:rPr>
        <w:t>新零售中心、境内</w:t>
      </w:r>
      <w:r>
        <w:rPr>
          <w:rFonts w:ascii="宋体" w:eastAsia="仿宋_GB2312" w:hAnsi="宋体"/>
          <w:sz w:val="32"/>
          <w:szCs w:val="32"/>
        </w:rPr>
        <w:t>020</w:t>
      </w:r>
      <w:r>
        <w:rPr>
          <w:rFonts w:ascii="宋体" w:eastAsia="仿宋_GB2312" w:hAnsi="宋体" w:hint="eastAsia"/>
          <w:sz w:val="32"/>
          <w:szCs w:val="32"/>
        </w:rPr>
        <w:t>线下体验店等创新业态建设，面积达</w:t>
      </w:r>
      <w:r>
        <w:rPr>
          <w:rFonts w:ascii="宋体" w:eastAsia="仿宋_GB2312" w:hAnsi="宋体"/>
          <w:sz w:val="32"/>
          <w:szCs w:val="32"/>
        </w:rPr>
        <w:t>300</w:t>
      </w:r>
      <w:r>
        <w:rPr>
          <w:rFonts w:ascii="宋体" w:eastAsia="仿宋_GB2312" w:hAnsi="宋体" w:hint="eastAsia"/>
          <w:sz w:val="32"/>
          <w:szCs w:val="32"/>
        </w:rPr>
        <w:t>㎡、</w:t>
      </w:r>
      <w:r>
        <w:rPr>
          <w:rFonts w:ascii="宋体" w:eastAsia="仿宋_GB2312" w:hAnsi="宋体"/>
          <w:sz w:val="32"/>
          <w:szCs w:val="32"/>
        </w:rPr>
        <w:t>800</w:t>
      </w:r>
      <w:r>
        <w:rPr>
          <w:rFonts w:ascii="宋体" w:eastAsia="仿宋_GB2312" w:hAnsi="宋体" w:hint="eastAsia"/>
          <w:sz w:val="32"/>
          <w:szCs w:val="32"/>
        </w:rPr>
        <w:t>㎡以上的，按不超过实际投入费用的</w:t>
      </w:r>
      <w:r>
        <w:rPr>
          <w:rFonts w:ascii="宋体" w:eastAsia="仿宋_GB2312" w:hAnsi="宋体"/>
          <w:sz w:val="32"/>
          <w:szCs w:val="32"/>
        </w:rPr>
        <w:t>30%</w:t>
      </w:r>
      <w:r>
        <w:rPr>
          <w:rFonts w:ascii="宋体" w:eastAsia="仿宋_GB2312" w:hAnsi="宋体" w:hint="eastAsia"/>
          <w:sz w:val="32"/>
          <w:szCs w:val="32"/>
        </w:rPr>
        <w:t>给予一次性资金支持，单个企业最高分别不超过</w:t>
      </w:r>
      <w:r>
        <w:rPr>
          <w:rFonts w:ascii="宋体" w:eastAsia="仿宋_GB2312" w:hAnsi="宋体"/>
          <w:sz w:val="32"/>
          <w:szCs w:val="32"/>
        </w:rPr>
        <w:t>20</w:t>
      </w:r>
      <w:r>
        <w:rPr>
          <w:rFonts w:ascii="宋体" w:eastAsia="仿宋_GB2312" w:hAnsi="宋体" w:hint="eastAsia"/>
          <w:sz w:val="32"/>
          <w:szCs w:val="32"/>
        </w:rPr>
        <w:t>万元、</w:t>
      </w:r>
      <w:r>
        <w:rPr>
          <w:rFonts w:ascii="宋体" w:eastAsia="仿宋_GB2312" w:hAnsi="宋体"/>
          <w:sz w:val="32"/>
          <w:szCs w:val="32"/>
        </w:rPr>
        <w:t>50</w:t>
      </w:r>
      <w:r>
        <w:rPr>
          <w:rFonts w:ascii="宋体" w:eastAsia="仿宋_GB2312" w:hAnsi="宋体" w:hint="eastAsia"/>
          <w:sz w:val="32"/>
          <w:szCs w:val="32"/>
        </w:rPr>
        <w:t>万元。对年出口总额超过</w:t>
      </w:r>
      <w:r>
        <w:rPr>
          <w:rFonts w:ascii="宋体" w:eastAsia="仿宋_GB2312" w:hAnsi="宋体"/>
          <w:sz w:val="32"/>
          <w:szCs w:val="32"/>
        </w:rPr>
        <w:t>100</w:t>
      </w:r>
      <w:r>
        <w:rPr>
          <w:rFonts w:ascii="宋体" w:eastAsia="仿宋_GB2312" w:hAnsi="宋体" w:hint="eastAsia"/>
          <w:sz w:val="32"/>
          <w:szCs w:val="32"/>
        </w:rPr>
        <w:t>万元（含）或当年新增的外贸经营者备案登记企业，通过国际用户平台或针对特定国家和地区开设自建站拓展国际市场的，给予一次性</w:t>
      </w:r>
      <w:r>
        <w:rPr>
          <w:rFonts w:ascii="宋体" w:eastAsia="仿宋_GB2312" w:hAnsi="宋体"/>
          <w:sz w:val="32"/>
          <w:szCs w:val="32"/>
        </w:rPr>
        <w:t>3000</w:t>
      </w:r>
      <w:r>
        <w:rPr>
          <w:rFonts w:ascii="宋体" w:eastAsia="仿宋_GB2312" w:hAnsi="宋体" w:hint="eastAsia"/>
          <w:sz w:val="32"/>
          <w:szCs w:val="32"/>
        </w:rPr>
        <w:t>元的资金扶持。</w:t>
      </w:r>
    </w:p>
    <w:p w:rsidR="00793A77" w:rsidRDefault="00793A77" w:rsidP="00BF7DF9">
      <w:pPr>
        <w:widowControl/>
        <w:spacing w:line="560" w:lineRule="exact"/>
        <w:ind w:firstLineChars="200" w:firstLine="31680"/>
        <w:rPr>
          <w:rFonts w:ascii="宋体" w:eastAsia="仿宋_GB2312" w:hAnsi="宋体"/>
          <w:sz w:val="32"/>
          <w:szCs w:val="32"/>
        </w:rPr>
      </w:pPr>
      <w:r>
        <w:rPr>
          <w:rFonts w:ascii="宋体" w:eastAsia="黑体" w:hAnsi="宋体" w:cs="黑体" w:hint="eastAsia"/>
          <w:sz w:val="32"/>
          <w:szCs w:val="32"/>
        </w:rPr>
        <w:t>七、支持推动商贸物流配送。</w:t>
      </w:r>
      <w:r>
        <w:rPr>
          <w:rFonts w:ascii="宋体" w:eastAsia="仿宋_GB2312" w:hAnsi="宋体" w:hint="eastAsia"/>
          <w:sz w:val="32"/>
          <w:szCs w:val="32"/>
        </w:rPr>
        <w:t>推动县域物流配送体系建设，支持建设县级物流配送中心。加快推进“快递进村”工程，完善乡村物流基础设施和服务网络，打通农村物流“最后一公里”，助力乡村振兴。对物流企业在我县城区外</w:t>
      </w:r>
      <w:r>
        <w:rPr>
          <w:rFonts w:ascii="宋体" w:eastAsia="仿宋_GB2312" w:hAnsi="宋体"/>
          <w:sz w:val="32"/>
          <w:szCs w:val="32"/>
        </w:rPr>
        <w:t>10</w:t>
      </w:r>
      <w:r>
        <w:rPr>
          <w:rFonts w:ascii="宋体" w:eastAsia="仿宋_GB2312" w:hAnsi="宋体" w:hint="eastAsia"/>
          <w:sz w:val="32"/>
          <w:szCs w:val="32"/>
        </w:rPr>
        <w:t>个以上行政村（乡镇政府所在的行政村除外），且运营</w:t>
      </w:r>
      <w:r>
        <w:rPr>
          <w:rFonts w:ascii="宋体" w:eastAsia="仿宋_GB2312" w:hAnsi="宋体"/>
          <w:sz w:val="32"/>
          <w:szCs w:val="32"/>
        </w:rPr>
        <w:t>6</w:t>
      </w:r>
      <w:r>
        <w:rPr>
          <w:rFonts w:ascii="宋体" w:eastAsia="仿宋_GB2312" w:hAnsi="宋体" w:hint="eastAsia"/>
          <w:sz w:val="32"/>
          <w:szCs w:val="32"/>
        </w:rPr>
        <w:t>个月以上的，其中邮政、快递服务网点需在市邮政局备案，给予每个网点或智能投递终端奖励</w:t>
      </w:r>
      <w:r>
        <w:rPr>
          <w:rFonts w:ascii="宋体" w:eastAsia="仿宋_GB2312" w:hAnsi="宋体"/>
          <w:sz w:val="32"/>
          <w:szCs w:val="32"/>
        </w:rPr>
        <w:t>2000</w:t>
      </w:r>
      <w:r>
        <w:rPr>
          <w:rFonts w:ascii="宋体" w:eastAsia="仿宋_GB2312" w:hAnsi="宋体" w:hint="eastAsia"/>
          <w:sz w:val="32"/>
          <w:szCs w:val="32"/>
        </w:rPr>
        <w:t>元，单个企业奖励额最高不超过</w:t>
      </w:r>
      <w:r>
        <w:rPr>
          <w:rFonts w:ascii="宋体" w:eastAsia="仿宋_GB2312" w:hAnsi="宋体"/>
          <w:sz w:val="32"/>
          <w:szCs w:val="32"/>
        </w:rPr>
        <w:t>20</w:t>
      </w:r>
      <w:r>
        <w:rPr>
          <w:rFonts w:ascii="宋体" w:eastAsia="仿宋_GB2312" w:hAnsi="宋体" w:hint="eastAsia"/>
          <w:sz w:val="32"/>
          <w:szCs w:val="32"/>
        </w:rPr>
        <w:t>万元。</w:t>
      </w:r>
    </w:p>
    <w:p w:rsidR="00793A77" w:rsidRDefault="00793A77" w:rsidP="00BF7DF9">
      <w:pPr>
        <w:spacing w:line="560" w:lineRule="exact"/>
        <w:ind w:firstLineChars="200" w:firstLine="31680"/>
        <w:rPr>
          <w:rFonts w:ascii="宋体" w:eastAsia="仿宋_GB2312" w:hAnsi="宋体" w:cs="仿宋_GB2312"/>
          <w:sz w:val="32"/>
          <w:szCs w:val="32"/>
        </w:rPr>
      </w:pPr>
      <w:r>
        <w:rPr>
          <w:rFonts w:ascii="宋体" w:eastAsia="黑体" w:hAnsi="宋体" w:cs="黑体" w:hint="eastAsia"/>
          <w:sz w:val="32"/>
          <w:szCs w:val="32"/>
        </w:rPr>
        <w:t>八、鼓励汽车消费。</w:t>
      </w:r>
      <w:r>
        <w:rPr>
          <w:rFonts w:ascii="宋体" w:eastAsia="仿宋_GB2312" w:hAnsi="宋体" w:hint="eastAsia"/>
          <w:sz w:val="32"/>
          <w:szCs w:val="32"/>
        </w:rPr>
        <w:t>用足用好省级支持汽车展览展销和汽车下乡活动专项资金，对符合条件的汽车展览展销活动承办主体，按照每场最高不超过</w:t>
      </w:r>
      <w:r>
        <w:rPr>
          <w:rFonts w:ascii="宋体" w:eastAsia="仿宋_GB2312" w:hAnsi="宋体"/>
          <w:sz w:val="32"/>
          <w:szCs w:val="32"/>
        </w:rPr>
        <w:t>10</w:t>
      </w:r>
      <w:r>
        <w:rPr>
          <w:rFonts w:ascii="宋体" w:eastAsia="仿宋_GB2312" w:hAnsi="宋体" w:hint="eastAsia"/>
          <w:sz w:val="32"/>
          <w:szCs w:val="32"/>
        </w:rPr>
        <w:t>万元的标准进行奖励，对于新能源汽车下乡活动优先支持。同时，对汽车经销企业，以</w:t>
      </w:r>
      <w:r>
        <w:rPr>
          <w:rFonts w:ascii="宋体" w:eastAsia="仿宋_GB2312" w:hAnsi="宋体"/>
          <w:sz w:val="32"/>
          <w:szCs w:val="32"/>
        </w:rPr>
        <w:t>2021</w:t>
      </w:r>
      <w:r>
        <w:rPr>
          <w:rFonts w:ascii="宋体" w:eastAsia="仿宋_GB2312" w:hAnsi="宋体" w:hint="eastAsia"/>
          <w:sz w:val="32"/>
          <w:szCs w:val="32"/>
        </w:rPr>
        <w:t>年销售额为基数，年销售额首次突破</w:t>
      </w:r>
      <w:r>
        <w:rPr>
          <w:rFonts w:ascii="宋体" w:eastAsia="仿宋_GB2312" w:hAnsi="宋体"/>
          <w:sz w:val="32"/>
          <w:szCs w:val="32"/>
        </w:rPr>
        <w:t>6</w:t>
      </w:r>
      <w:r>
        <w:rPr>
          <w:rFonts w:ascii="宋体" w:eastAsia="仿宋_GB2312" w:hAnsi="宋体" w:hint="eastAsia"/>
          <w:sz w:val="32"/>
          <w:szCs w:val="32"/>
        </w:rPr>
        <w:t>亿元的，每家企业一次性奖励</w:t>
      </w:r>
      <w:r>
        <w:rPr>
          <w:rFonts w:ascii="宋体" w:eastAsia="仿宋_GB2312" w:hAnsi="宋体"/>
          <w:sz w:val="32"/>
          <w:szCs w:val="32"/>
        </w:rPr>
        <w:t>60</w:t>
      </w:r>
      <w:r>
        <w:rPr>
          <w:rFonts w:ascii="宋体" w:eastAsia="仿宋_GB2312" w:hAnsi="宋体" w:hint="eastAsia"/>
          <w:sz w:val="32"/>
          <w:szCs w:val="32"/>
        </w:rPr>
        <w:t>万元；年销售额首次突破</w:t>
      </w:r>
      <w:r>
        <w:rPr>
          <w:rFonts w:ascii="宋体" w:eastAsia="仿宋_GB2312" w:hAnsi="宋体"/>
          <w:sz w:val="32"/>
          <w:szCs w:val="32"/>
        </w:rPr>
        <w:t>4</w:t>
      </w:r>
      <w:r>
        <w:rPr>
          <w:rFonts w:ascii="宋体" w:eastAsia="仿宋_GB2312" w:hAnsi="宋体" w:hint="eastAsia"/>
          <w:sz w:val="32"/>
          <w:szCs w:val="32"/>
        </w:rPr>
        <w:t>亿元的，每家企业一次性奖励</w:t>
      </w:r>
      <w:r>
        <w:rPr>
          <w:rFonts w:ascii="宋体" w:eastAsia="仿宋_GB2312" w:hAnsi="宋体"/>
          <w:sz w:val="32"/>
          <w:szCs w:val="32"/>
        </w:rPr>
        <w:t>40</w:t>
      </w:r>
      <w:r>
        <w:rPr>
          <w:rFonts w:ascii="宋体" w:eastAsia="仿宋_GB2312" w:hAnsi="宋体" w:hint="eastAsia"/>
          <w:sz w:val="32"/>
          <w:szCs w:val="32"/>
        </w:rPr>
        <w:t>万元；年销售额首次突破</w:t>
      </w:r>
      <w:r>
        <w:rPr>
          <w:rFonts w:ascii="宋体" w:eastAsia="仿宋_GB2312" w:hAnsi="宋体"/>
          <w:sz w:val="32"/>
          <w:szCs w:val="32"/>
        </w:rPr>
        <w:t>2</w:t>
      </w:r>
      <w:r>
        <w:rPr>
          <w:rFonts w:ascii="宋体" w:eastAsia="仿宋_GB2312" w:hAnsi="宋体" w:hint="eastAsia"/>
          <w:sz w:val="32"/>
          <w:szCs w:val="32"/>
        </w:rPr>
        <w:t>亿元的，每家企业一次性奖励</w:t>
      </w:r>
      <w:r>
        <w:rPr>
          <w:rFonts w:ascii="宋体" w:eastAsia="仿宋_GB2312" w:hAnsi="宋体"/>
          <w:sz w:val="32"/>
          <w:szCs w:val="32"/>
        </w:rPr>
        <w:t>20</w:t>
      </w:r>
      <w:r>
        <w:rPr>
          <w:rFonts w:ascii="宋体" w:eastAsia="仿宋_GB2312" w:hAnsi="宋体" w:hint="eastAsia"/>
          <w:sz w:val="32"/>
          <w:szCs w:val="32"/>
        </w:rPr>
        <w:t>万元。</w:t>
      </w:r>
    </w:p>
    <w:p w:rsidR="00793A77" w:rsidRDefault="00793A77" w:rsidP="00BF7DF9">
      <w:pPr>
        <w:widowControl/>
        <w:spacing w:line="560" w:lineRule="exact"/>
        <w:ind w:firstLineChars="200" w:firstLine="31680"/>
        <w:rPr>
          <w:rFonts w:ascii="宋体"/>
        </w:rPr>
      </w:pPr>
      <w:r>
        <w:rPr>
          <w:rFonts w:ascii="宋体" w:eastAsia="黑体" w:hAnsi="宋体" w:cs="黑体" w:hint="eastAsia"/>
          <w:sz w:val="32"/>
          <w:szCs w:val="32"/>
        </w:rPr>
        <w:t>九、扩大商贸文旅消费活动。</w:t>
      </w:r>
      <w:r>
        <w:rPr>
          <w:rFonts w:ascii="宋体" w:eastAsia="仿宋_GB2312" w:hAnsi="宋体"/>
          <w:sz w:val="32"/>
          <w:szCs w:val="32"/>
        </w:rPr>
        <w:t>2022</w:t>
      </w:r>
      <w:r>
        <w:rPr>
          <w:rFonts w:ascii="宋体" w:eastAsia="仿宋_GB2312" w:hAnsi="宋体" w:hint="eastAsia"/>
          <w:sz w:val="32"/>
          <w:szCs w:val="32"/>
        </w:rPr>
        <w:t>年县级层面统筹发放</w:t>
      </w:r>
      <w:r>
        <w:rPr>
          <w:rFonts w:ascii="宋体" w:eastAsia="仿宋_GB2312" w:hAnsi="宋体"/>
          <w:sz w:val="32"/>
          <w:szCs w:val="32"/>
        </w:rPr>
        <w:t>200</w:t>
      </w:r>
      <w:r>
        <w:rPr>
          <w:rFonts w:ascii="宋体" w:eastAsia="仿宋_GB2312" w:hAnsi="宋体" w:hint="eastAsia"/>
          <w:sz w:val="32"/>
          <w:szCs w:val="32"/>
        </w:rPr>
        <w:t>万元电子消费券，支持商贸、文旅、大宗商品消费。加强新冠肺炎疫情对消费影响的研判，统筹安排</w:t>
      </w:r>
      <w:r>
        <w:rPr>
          <w:rFonts w:ascii="宋体" w:eastAsia="仿宋_GB2312" w:hAnsi="宋体"/>
          <w:sz w:val="32"/>
          <w:szCs w:val="32"/>
        </w:rPr>
        <w:t>2023</w:t>
      </w:r>
      <w:r>
        <w:rPr>
          <w:rFonts w:ascii="宋体" w:eastAsia="仿宋_GB2312" w:hAnsi="宋体" w:hint="eastAsia"/>
          <w:sz w:val="32"/>
          <w:szCs w:val="32"/>
        </w:rPr>
        <w:t>年、</w:t>
      </w:r>
      <w:r>
        <w:rPr>
          <w:rFonts w:ascii="宋体" w:eastAsia="仿宋_GB2312" w:hAnsi="宋体"/>
          <w:sz w:val="32"/>
          <w:szCs w:val="32"/>
        </w:rPr>
        <w:t>2024</w:t>
      </w:r>
      <w:r>
        <w:rPr>
          <w:rFonts w:ascii="宋体" w:eastAsia="仿宋_GB2312" w:hAnsi="宋体" w:hint="eastAsia"/>
          <w:sz w:val="32"/>
          <w:szCs w:val="32"/>
        </w:rPr>
        <w:t>年消费券发放规模。支持开展汽车、家电等大宗消费。积极发展电商、直播等线上消费，支持县内注册的零售企业在京东、淘宝（天猫）、拼多多开设本土品牌旗舰店，鼓励开展“赣品网上行”系列网络营销活动，推动农特产品出村上行。</w:t>
      </w:r>
      <w:r>
        <w:rPr>
          <w:rFonts w:ascii="宋体" w:eastAsia="仿宋_GB2312" w:hAnsi="宋体"/>
          <w:sz w:val="32"/>
          <w:szCs w:val="32"/>
        </w:rPr>
        <w:t>2022</w:t>
      </w:r>
      <w:r>
        <w:rPr>
          <w:rFonts w:ascii="宋体" w:eastAsia="仿宋_GB2312" w:hAnsi="宋体" w:hint="eastAsia"/>
          <w:sz w:val="32"/>
          <w:szCs w:val="32"/>
        </w:rPr>
        <w:t>年</w:t>
      </w:r>
      <w:r>
        <w:rPr>
          <w:rFonts w:ascii="宋体" w:eastAsia="仿宋_GB2312" w:hAnsi="宋体"/>
          <w:sz w:val="32"/>
          <w:szCs w:val="32"/>
        </w:rPr>
        <w:t>4</w:t>
      </w:r>
      <w:r>
        <w:rPr>
          <w:rFonts w:ascii="宋体" w:eastAsia="仿宋_GB2312" w:hAnsi="宋体" w:hint="eastAsia"/>
          <w:sz w:val="32"/>
          <w:szCs w:val="32"/>
        </w:rPr>
        <w:t>月</w:t>
      </w:r>
      <w:r>
        <w:rPr>
          <w:rFonts w:ascii="宋体" w:eastAsia="仿宋_GB2312" w:hAnsi="宋体"/>
          <w:sz w:val="32"/>
          <w:szCs w:val="32"/>
        </w:rPr>
        <w:t>1</w:t>
      </w:r>
      <w:r>
        <w:rPr>
          <w:rFonts w:ascii="宋体" w:eastAsia="仿宋_GB2312" w:hAnsi="宋体" w:hint="eastAsia"/>
          <w:sz w:val="32"/>
          <w:szCs w:val="32"/>
        </w:rPr>
        <w:t>日至</w:t>
      </w:r>
      <w:r>
        <w:rPr>
          <w:rFonts w:ascii="宋体" w:eastAsia="仿宋_GB2312" w:hAnsi="宋体"/>
          <w:sz w:val="32"/>
          <w:szCs w:val="32"/>
        </w:rPr>
        <w:t>2024</w:t>
      </w:r>
      <w:r>
        <w:rPr>
          <w:rFonts w:ascii="宋体" w:eastAsia="仿宋_GB2312" w:hAnsi="宋体" w:hint="eastAsia"/>
          <w:sz w:val="32"/>
          <w:szCs w:val="32"/>
        </w:rPr>
        <w:t>年</w:t>
      </w:r>
      <w:r>
        <w:rPr>
          <w:rFonts w:ascii="宋体" w:eastAsia="仿宋_GB2312" w:hAnsi="宋体"/>
          <w:sz w:val="32"/>
          <w:szCs w:val="32"/>
        </w:rPr>
        <w:t>12</w:t>
      </w:r>
      <w:r>
        <w:rPr>
          <w:rFonts w:ascii="宋体" w:eastAsia="仿宋_GB2312" w:hAnsi="宋体" w:hint="eastAsia"/>
          <w:sz w:val="32"/>
          <w:szCs w:val="32"/>
        </w:rPr>
        <w:t>月</w:t>
      </w:r>
      <w:r>
        <w:rPr>
          <w:rFonts w:ascii="宋体" w:eastAsia="仿宋_GB2312" w:hAnsi="宋体"/>
          <w:sz w:val="32"/>
          <w:szCs w:val="32"/>
        </w:rPr>
        <w:t>31</w:t>
      </w:r>
      <w:r>
        <w:rPr>
          <w:rFonts w:ascii="宋体" w:eastAsia="仿宋_GB2312" w:hAnsi="宋体" w:hint="eastAsia"/>
          <w:sz w:val="32"/>
          <w:szCs w:val="32"/>
        </w:rPr>
        <w:t>日，对阳明湖、柏水寨、南湖水上帆船基地、天沐温泉、赛车谷、大金山漂流、五指峰漂流等收费景区景点接待旅行社组织的旅游团队（一次单团</w:t>
      </w:r>
      <w:r>
        <w:rPr>
          <w:rFonts w:ascii="宋体" w:eastAsia="仿宋_GB2312" w:hAnsi="宋体"/>
          <w:sz w:val="32"/>
          <w:szCs w:val="32"/>
        </w:rPr>
        <w:t>20</w:t>
      </w:r>
      <w:r>
        <w:rPr>
          <w:rFonts w:ascii="宋体" w:eastAsia="仿宋_GB2312" w:hAnsi="宋体" w:hint="eastAsia"/>
          <w:sz w:val="32"/>
          <w:szCs w:val="32"/>
        </w:rPr>
        <w:t>名及以上游客，下同），对县外省内团队按</w:t>
      </w:r>
      <w:r>
        <w:rPr>
          <w:rFonts w:ascii="宋体" w:eastAsia="仿宋_GB2312" w:hAnsi="宋体"/>
          <w:sz w:val="32"/>
          <w:szCs w:val="32"/>
        </w:rPr>
        <w:t>10</w:t>
      </w:r>
      <w:r>
        <w:rPr>
          <w:rFonts w:ascii="宋体" w:eastAsia="仿宋_GB2312" w:hAnsi="宋体" w:hint="eastAsia"/>
          <w:sz w:val="32"/>
          <w:szCs w:val="32"/>
        </w:rPr>
        <w:t>元</w:t>
      </w:r>
      <w:r>
        <w:rPr>
          <w:rFonts w:ascii="宋体" w:eastAsia="仿宋_GB2312" w:hAnsi="宋体"/>
          <w:sz w:val="32"/>
          <w:szCs w:val="32"/>
        </w:rPr>
        <w:t>/</w:t>
      </w:r>
      <w:r>
        <w:rPr>
          <w:rFonts w:ascii="宋体" w:eastAsia="仿宋_GB2312" w:hAnsi="宋体" w:hint="eastAsia"/>
          <w:sz w:val="32"/>
          <w:szCs w:val="32"/>
        </w:rPr>
        <w:t>人补助景区景点，对省外团队按</w:t>
      </w:r>
      <w:r>
        <w:rPr>
          <w:rFonts w:ascii="宋体" w:eastAsia="仿宋_GB2312" w:hAnsi="宋体"/>
          <w:sz w:val="32"/>
          <w:szCs w:val="32"/>
        </w:rPr>
        <w:t>30</w:t>
      </w:r>
      <w:r>
        <w:rPr>
          <w:rFonts w:ascii="宋体" w:eastAsia="仿宋_GB2312" w:hAnsi="宋体" w:hint="eastAsia"/>
          <w:sz w:val="32"/>
          <w:szCs w:val="32"/>
        </w:rPr>
        <w:t>元</w:t>
      </w:r>
      <w:r>
        <w:rPr>
          <w:rFonts w:ascii="宋体" w:eastAsia="仿宋_GB2312" w:hAnsi="宋体"/>
          <w:sz w:val="32"/>
          <w:szCs w:val="32"/>
        </w:rPr>
        <w:t>/</w:t>
      </w:r>
      <w:r>
        <w:rPr>
          <w:rFonts w:ascii="宋体" w:eastAsia="仿宋_GB2312" w:hAnsi="宋体" w:hint="eastAsia"/>
          <w:sz w:val="32"/>
          <w:szCs w:val="32"/>
        </w:rPr>
        <w:t>人补助景区景点；对规上商贸（住宿）企业及个体户，当月接待团队过夜住宿累计达</w:t>
      </w:r>
      <w:r>
        <w:rPr>
          <w:rFonts w:ascii="宋体" w:eastAsia="仿宋_GB2312" w:hAnsi="宋体"/>
          <w:sz w:val="32"/>
          <w:szCs w:val="32"/>
        </w:rPr>
        <w:t>400</w:t>
      </w:r>
      <w:r>
        <w:rPr>
          <w:rFonts w:ascii="宋体" w:eastAsia="仿宋_GB2312" w:hAnsi="宋体" w:hint="eastAsia"/>
          <w:sz w:val="32"/>
          <w:szCs w:val="32"/>
        </w:rPr>
        <w:t>人及以上的，按</w:t>
      </w:r>
      <w:r>
        <w:rPr>
          <w:rFonts w:ascii="宋体" w:eastAsia="仿宋_GB2312" w:hAnsi="宋体"/>
          <w:sz w:val="32"/>
          <w:szCs w:val="32"/>
        </w:rPr>
        <w:t>10</w:t>
      </w:r>
      <w:r>
        <w:rPr>
          <w:rFonts w:ascii="宋体" w:eastAsia="仿宋_GB2312" w:hAnsi="宋体" w:hint="eastAsia"/>
          <w:sz w:val="32"/>
          <w:szCs w:val="32"/>
        </w:rPr>
        <w:t>元</w:t>
      </w:r>
      <w:r>
        <w:rPr>
          <w:rFonts w:ascii="宋体" w:eastAsia="仿宋_GB2312" w:hAnsi="宋体"/>
          <w:sz w:val="32"/>
          <w:szCs w:val="32"/>
        </w:rPr>
        <w:t>/</w:t>
      </w:r>
      <w:r>
        <w:rPr>
          <w:rFonts w:ascii="宋体" w:eastAsia="仿宋_GB2312" w:hAnsi="宋体" w:hint="eastAsia"/>
          <w:sz w:val="32"/>
          <w:szCs w:val="32"/>
        </w:rPr>
        <w:t>人次给予补助，当月累计补助不超过</w:t>
      </w:r>
      <w:r>
        <w:rPr>
          <w:rFonts w:ascii="宋体" w:eastAsia="仿宋_GB2312" w:hAnsi="宋体"/>
          <w:sz w:val="32"/>
          <w:szCs w:val="32"/>
        </w:rPr>
        <w:t>10000</w:t>
      </w:r>
      <w:r>
        <w:rPr>
          <w:rFonts w:ascii="宋体" w:eastAsia="仿宋_GB2312" w:hAnsi="宋体" w:hint="eastAsia"/>
          <w:sz w:val="32"/>
          <w:szCs w:val="32"/>
        </w:rPr>
        <w:t>元；对在文广新旅部门登记备案的民宿和精品酒店，当月接待过夜住宿累计达</w:t>
      </w:r>
      <w:r>
        <w:rPr>
          <w:rFonts w:ascii="宋体" w:eastAsia="仿宋_GB2312" w:hAnsi="宋体"/>
          <w:sz w:val="32"/>
          <w:szCs w:val="32"/>
        </w:rPr>
        <w:t>100</w:t>
      </w:r>
      <w:r>
        <w:rPr>
          <w:rFonts w:ascii="宋体" w:eastAsia="仿宋_GB2312" w:hAnsi="宋体" w:hint="eastAsia"/>
          <w:sz w:val="32"/>
          <w:szCs w:val="32"/>
        </w:rPr>
        <w:t>人及以上的，按</w:t>
      </w:r>
      <w:r>
        <w:rPr>
          <w:rFonts w:ascii="宋体" w:eastAsia="仿宋_GB2312" w:hAnsi="宋体"/>
          <w:sz w:val="32"/>
          <w:szCs w:val="32"/>
        </w:rPr>
        <w:t>10</w:t>
      </w:r>
      <w:r>
        <w:rPr>
          <w:rFonts w:ascii="宋体" w:eastAsia="仿宋_GB2312" w:hAnsi="宋体" w:hint="eastAsia"/>
          <w:sz w:val="32"/>
          <w:szCs w:val="32"/>
        </w:rPr>
        <w:t>元</w:t>
      </w:r>
      <w:r>
        <w:rPr>
          <w:rFonts w:ascii="宋体" w:eastAsia="仿宋_GB2312" w:hAnsi="宋体"/>
          <w:sz w:val="32"/>
          <w:szCs w:val="32"/>
        </w:rPr>
        <w:t>/</w:t>
      </w:r>
      <w:r>
        <w:rPr>
          <w:rFonts w:ascii="宋体" w:eastAsia="仿宋_GB2312" w:hAnsi="宋体" w:hint="eastAsia"/>
          <w:sz w:val="32"/>
          <w:szCs w:val="32"/>
        </w:rPr>
        <w:t>人次给予补助，当月累计补助不超过</w:t>
      </w:r>
      <w:r>
        <w:rPr>
          <w:rFonts w:ascii="宋体" w:eastAsia="仿宋_GB2312" w:hAnsi="宋体"/>
          <w:sz w:val="32"/>
          <w:szCs w:val="32"/>
        </w:rPr>
        <w:t>3000</w:t>
      </w:r>
      <w:r>
        <w:rPr>
          <w:rFonts w:ascii="宋体" w:eastAsia="仿宋_GB2312" w:hAnsi="宋体" w:hint="eastAsia"/>
          <w:sz w:val="32"/>
          <w:szCs w:val="32"/>
        </w:rPr>
        <w:t>元。</w:t>
      </w:r>
    </w:p>
    <w:p w:rsidR="00793A77" w:rsidRDefault="00793A77" w:rsidP="00BF7DF9">
      <w:pPr>
        <w:widowControl/>
        <w:spacing w:line="560" w:lineRule="exact"/>
        <w:ind w:firstLineChars="200" w:firstLine="31680"/>
        <w:rPr>
          <w:rFonts w:ascii="宋体"/>
          <w:sz w:val="32"/>
          <w:szCs w:val="32"/>
        </w:rPr>
      </w:pPr>
      <w:r>
        <w:rPr>
          <w:rFonts w:ascii="宋体" w:eastAsia="黑体" w:hAnsi="宋体" w:cs="黑体" w:hint="eastAsia"/>
          <w:sz w:val="32"/>
          <w:szCs w:val="32"/>
        </w:rPr>
        <w:t>十、做大做强商贸主体。</w:t>
      </w:r>
      <w:r>
        <w:rPr>
          <w:rFonts w:ascii="宋体" w:eastAsia="仿宋_GB2312" w:hAnsi="宋体" w:hint="eastAsia"/>
          <w:sz w:val="32"/>
          <w:szCs w:val="32"/>
        </w:rPr>
        <w:t>落实政府采购支持中小企业发展政策，支持我县商贸企业做大做强。鼓励企业开展连锁化、品牌化经营，向关联行业领域和相关业态拓展，逐步提升自身竞争力。对新纳入限额以上商贸企业（含个体户），给予</w:t>
      </w:r>
      <w:r>
        <w:rPr>
          <w:rFonts w:ascii="宋体" w:eastAsia="仿宋_GB2312" w:hAnsi="宋体"/>
          <w:sz w:val="32"/>
          <w:szCs w:val="32"/>
        </w:rPr>
        <w:t>5</w:t>
      </w:r>
      <w:r>
        <w:rPr>
          <w:rFonts w:ascii="宋体" w:eastAsia="仿宋_GB2312" w:hAnsi="宋体" w:hint="eastAsia"/>
          <w:sz w:val="32"/>
          <w:szCs w:val="32"/>
        </w:rPr>
        <w:t>万元一次性入规奖励。</w:t>
      </w:r>
    </w:p>
    <w:p w:rsidR="00793A77" w:rsidRDefault="00793A77" w:rsidP="00BF7DF9">
      <w:pPr>
        <w:widowControl/>
        <w:spacing w:line="560" w:lineRule="exact"/>
        <w:ind w:firstLineChars="200" w:firstLine="31680"/>
        <w:rPr>
          <w:rFonts w:ascii="宋体" w:eastAsia="仿宋_GB2312" w:hAnsi="宋体"/>
          <w:sz w:val="32"/>
          <w:szCs w:val="32"/>
        </w:rPr>
      </w:pPr>
      <w:r>
        <w:rPr>
          <w:rFonts w:ascii="宋体" w:eastAsia="仿宋_GB2312" w:hAnsi="宋体" w:hint="eastAsia"/>
          <w:sz w:val="32"/>
          <w:szCs w:val="32"/>
        </w:rPr>
        <w:t>同一企业若同时符合县级层面同类型资金奖励条件，按照“就高不就低”原则兑现，不重复奖励。县政府及相关部门已出台的政策，如有与本政策规定不一致的，以本政策为准。具体实施细则及申报办法另行制定。</w:t>
      </w:r>
    </w:p>
    <w:p w:rsidR="00793A77" w:rsidRDefault="00793A77" w:rsidP="00BF7DF9">
      <w:pPr>
        <w:widowControl/>
        <w:spacing w:line="560" w:lineRule="exact"/>
        <w:ind w:firstLineChars="200" w:firstLine="31680"/>
        <w:rPr>
          <w:rFonts w:ascii="宋体" w:eastAsia="仿宋_GB2312" w:hAnsi="宋体"/>
          <w:sz w:val="32"/>
          <w:szCs w:val="32"/>
        </w:rPr>
      </w:pPr>
      <w:r>
        <w:rPr>
          <w:rFonts w:ascii="宋体" w:eastAsia="仿宋_GB2312" w:hAnsi="宋体" w:hint="eastAsia"/>
          <w:sz w:val="32"/>
          <w:szCs w:val="32"/>
        </w:rPr>
        <w:t>本政策自发布之日起至</w:t>
      </w:r>
      <w:r>
        <w:rPr>
          <w:rFonts w:ascii="宋体" w:eastAsia="仿宋_GB2312" w:hAnsi="宋体"/>
          <w:sz w:val="32"/>
          <w:szCs w:val="32"/>
        </w:rPr>
        <w:t>2024</w:t>
      </w:r>
      <w:r>
        <w:rPr>
          <w:rFonts w:ascii="宋体" w:eastAsia="仿宋_GB2312" w:hAnsi="宋体" w:hint="eastAsia"/>
          <w:sz w:val="32"/>
          <w:szCs w:val="32"/>
        </w:rPr>
        <w:t>年</w:t>
      </w:r>
      <w:r>
        <w:rPr>
          <w:rFonts w:ascii="宋体" w:eastAsia="仿宋_GB2312" w:hAnsi="宋体"/>
          <w:sz w:val="32"/>
          <w:szCs w:val="32"/>
        </w:rPr>
        <w:t>12</w:t>
      </w:r>
      <w:r>
        <w:rPr>
          <w:rFonts w:ascii="宋体" w:eastAsia="仿宋_GB2312" w:hAnsi="宋体" w:hint="eastAsia"/>
          <w:sz w:val="32"/>
          <w:szCs w:val="32"/>
        </w:rPr>
        <w:t>月</w:t>
      </w:r>
      <w:r>
        <w:rPr>
          <w:rFonts w:ascii="宋体" w:eastAsia="仿宋_GB2312" w:hAnsi="宋体"/>
          <w:sz w:val="32"/>
          <w:szCs w:val="32"/>
        </w:rPr>
        <w:t>31</w:t>
      </w:r>
      <w:r>
        <w:rPr>
          <w:rFonts w:ascii="宋体" w:eastAsia="仿宋_GB2312" w:hAnsi="宋体" w:hint="eastAsia"/>
          <w:sz w:val="32"/>
          <w:szCs w:val="32"/>
        </w:rPr>
        <w:t>日施行。支持对象为：在我县注册、纳税的商贸服务业企业或大个体户。具体问题由县商务局负责解释。</w:t>
      </w:r>
    </w:p>
    <w:bookmarkEnd w:id="0"/>
    <w:p w:rsidR="00793A77" w:rsidRDefault="00793A77" w:rsidP="00BF7DF9">
      <w:pPr>
        <w:pStyle w:val="NormalIndent"/>
        <w:spacing w:line="560" w:lineRule="exact"/>
        <w:ind w:firstLine="31680"/>
        <w:rPr>
          <w:rFonts w:ascii="宋体"/>
          <w:sz w:val="32"/>
          <w:szCs w:val="32"/>
        </w:rPr>
      </w:pPr>
    </w:p>
    <w:p w:rsidR="00793A77" w:rsidRDefault="00793A77" w:rsidP="00BF7DF9">
      <w:pPr>
        <w:spacing w:line="600" w:lineRule="exact"/>
        <w:ind w:firstLineChars="200" w:firstLine="31680"/>
        <w:rPr>
          <w:rFonts w:ascii="宋体"/>
          <w:sz w:val="32"/>
          <w:szCs w:val="32"/>
        </w:rPr>
      </w:pPr>
    </w:p>
    <w:p w:rsidR="00793A77" w:rsidRDefault="00793A77" w:rsidP="00BF7DF9">
      <w:pPr>
        <w:pStyle w:val="NormalIndent"/>
        <w:ind w:firstLine="31680"/>
        <w:rPr>
          <w:rFonts w:ascii="宋体"/>
        </w:rPr>
      </w:pPr>
    </w:p>
    <w:p w:rsidR="00793A77" w:rsidRDefault="00793A77" w:rsidP="00BF7DF9">
      <w:pPr>
        <w:pStyle w:val="NormalIndent"/>
        <w:ind w:firstLine="31680"/>
        <w:rPr>
          <w:rFonts w:ascii="宋体" w:eastAsia="黑体" w:hAnsi="宋体" w:cs="黑体"/>
          <w:sz w:val="32"/>
          <w:szCs w:val="32"/>
        </w:rPr>
      </w:pPr>
    </w:p>
    <w:p w:rsidR="00793A77" w:rsidRDefault="00793A77">
      <w:pPr>
        <w:spacing w:line="240" w:lineRule="exact"/>
        <w:rPr>
          <w:rFonts w:ascii="宋体" w:eastAsia="黑体" w:hAnsi="宋体" w:cs="黑体"/>
          <w:sz w:val="32"/>
          <w:szCs w:val="32"/>
        </w:rPr>
      </w:pPr>
    </w:p>
    <w:p w:rsidR="00793A77" w:rsidRDefault="00793A77" w:rsidP="00BF7DF9">
      <w:pPr>
        <w:pStyle w:val="NormalIndent"/>
        <w:ind w:firstLine="31680"/>
        <w:rPr>
          <w:rFonts w:ascii="宋体"/>
        </w:rPr>
      </w:pPr>
    </w:p>
    <w:p w:rsidR="00793A77" w:rsidRDefault="00793A77" w:rsidP="00BF7DF9">
      <w:pPr>
        <w:widowControl/>
        <w:spacing w:line="600" w:lineRule="exact"/>
        <w:ind w:firstLineChars="200" w:firstLine="31680"/>
        <w:rPr>
          <w:rFonts w:ascii="宋体"/>
          <w:sz w:val="32"/>
          <w:szCs w:val="32"/>
        </w:rPr>
      </w:pPr>
    </w:p>
    <w:p w:rsidR="00793A77" w:rsidRDefault="00793A77" w:rsidP="00BF7DF9">
      <w:pPr>
        <w:pStyle w:val="NormalIndent"/>
        <w:ind w:firstLine="31680"/>
        <w:rPr>
          <w:rFonts w:ascii="宋体"/>
        </w:rPr>
      </w:pPr>
    </w:p>
    <w:p w:rsidR="00793A77" w:rsidRDefault="00793A77">
      <w:pPr>
        <w:rPr>
          <w:rFonts w:ascii="宋体"/>
        </w:rPr>
      </w:pPr>
    </w:p>
    <w:p w:rsidR="00793A77" w:rsidRDefault="00793A77" w:rsidP="00BF7DF9">
      <w:pPr>
        <w:pStyle w:val="NormalIndent"/>
        <w:ind w:firstLine="31680"/>
        <w:rPr>
          <w:rFonts w:ascii="宋体"/>
        </w:rPr>
      </w:pPr>
    </w:p>
    <w:p w:rsidR="00793A77" w:rsidRDefault="00793A77">
      <w:pPr>
        <w:rPr>
          <w:rFonts w:ascii="宋体"/>
        </w:rPr>
      </w:pPr>
    </w:p>
    <w:p w:rsidR="00793A77" w:rsidRDefault="00793A77" w:rsidP="00BF7DF9">
      <w:pPr>
        <w:pStyle w:val="NormalIndent"/>
        <w:ind w:firstLine="31680"/>
        <w:rPr>
          <w:rFonts w:ascii="宋体"/>
        </w:rPr>
      </w:pPr>
    </w:p>
    <w:p w:rsidR="00793A77" w:rsidRDefault="00793A77">
      <w:pPr>
        <w:rPr>
          <w:rFonts w:ascii="宋体"/>
        </w:rPr>
      </w:pPr>
    </w:p>
    <w:p w:rsidR="00793A77" w:rsidRDefault="00793A77" w:rsidP="00BF7DF9">
      <w:pPr>
        <w:pStyle w:val="NormalIndent"/>
        <w:ind w:firstLine="31680"/>
        <w:rPr>
          <w:rFonts w:ascii="宋体"/>
        </w:rPr>
      </w:pPr>
    </w:p>
    <w:p w:rsidR="00793A77" w:rsidRDefault="00793A77">
      <w:pPr>
        <w:rPr>
          <w:rFonts w:ascii="宋体"/>
        </w:rPr>
      </w:pPr>
    </w:p>
    <w:p w:rsidR="00793A77" w:rsidRDefault="00793A77" w:rsidP="00BF7DF9">
      <w:pPr>
        <w:pStyle w:val="NormalIndent"/>
        <w:ind w:firstLine="31680"/>
        <w:rPr>
          <w:rFonts w:ascii="宋体"/>
        </w:rPr>
      </w:pPr>
    </w:p>
    <w:p w:rsidR="00793A77" w:rsidRDefault="00793A77" w:rsidP="00BF7DF9">
      <w:pPr>
        <w:widowControl/>
        <w:spacing w:line="600" w:lineRule="exact"/>
        <w:ind w:firstLineChars="200" w:firstLine="31680"/>
        <w:rPr>
          <w:rFonts w:ascii="宋体" w:eastAsia="黑体" w:hAnsi="宋体" w:cs="黑体"/>
          <w:sz w:val="32"/>
          <w:szCs w:val="32"/>
        </w:rPr>
      </w:pPr>
    </w:p>
    <w:p w:rsidR="00793A77" w:rsidRDefault="00793A77" w:rsidP="00BF7DF9">
      <w:pPr>
        <w:tabs>
          <w:tab w:val="left" w:pos="3645"/>
        </w:tabs>
        <w:ind w:firstLineChars="1550" w:firstLine="31680"/>
        <w:rPr>
          <w:rFonts w:ascii="宋体" w:eastAsia="仿宋_GB2312" w:hAnsi="宋体" w:cs="宋体"/>
          <w:sz w:val="32"/>
          <w:szCs w:val="32"/>
        </w:rPr>
      </w:pPr>
    </w:p>
    <w:p w:rsidR="00793A77" w:rsidRDefault="00793A77" w:rsidP="00BF7DF9">
      <w:pPr>
        <w:pStyle w:val="NormalIndent"/>
        <w:ind w:firstLine="31680"/>
        <w:rPr>
          <w:rFonts w:ascii="宋体" w:eastAsia="仿宋_GB2312" w:hAnsi="宋体" w:cs="宋体"/>
          <w:sz w:val="32"/>
          <w:szCs w:val="32"/>
        </w:rPr>
      </w:pPr>
    </w:p>
    <w:p w:rsidR="00793A77" w:rsidRDefault="00793A77" w:rsidP="00BF7DF9">
      <w:pPr>
        <w:spacing w:line="240" w:lineRule="exact"/>
        <w:rPr>
          <w:rFonts w:ascii="宋体" w:eastAsia="仿宋_GB2312" w:hAnsi="宋体" w:cs="宋体"/>
          <w:sz w:val="32"/>
          <w:szCs w:val="32"/>
        </w:rPr>
      </w:pPr>
    </w:p>
    <w:p w:rsidR="00793A77" w:rsidRDefault="00793A77" w:rsidP="00BF7DF9">
      <w:pPr>
        <w:pStyle w:val="NormalIndent"/>
        <w:ind w:firstLine="31680"/>
      </w:pPr>
    </w:p>
    <w:p w:rsidR="00793A77" w:rsidRDefault="00793A77" w:rsidP="00BF7DF9"/>
    <w:p w:rsidR="00793A77" w:rsidRPr="00BF7DF9" w:rsidRDefault="00793A77" w:rsidP="00BF7DF9"/>
    <w:p w:rsidR="00793A77" w:rsidRDefault="00793A77" w:rsidP="00BF7DF9">
      <w:pPr>
        <w:tabs>
          <w:tab w:val="left" w:pos="3645"/>
        </w:tabs>
        <w:spacing w:line="240" w:lineRule="exact"/>
        <w:rPr>
          <w:rFonts w:ascii="宋体" w:eastAsia="仿宋_GB2312" w:hAnsi="宋体" w:cs="宋体"/>
          <w:sz w:val="32"/>
          <w:szCs w:val="32"/>
        </w:rPr>
      </w:pPr>
      <w:r>
        <w:rPr>
          <w:noProof/>
        </w:rPr>
        <w:pict>
          <v:line id="_x0000_s1028" style="position:absolute;left:0;text-align:left;z-index:251658240" from="-1.65pt,13.55pt" to="430.35pt,13.55pt" o:gfxdata="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QpF7P1QAA&#10;AAcBAAAPAAAAAAAAAAEAIAAAACIAAABkcnMvZG93bnJldi54bWxQSwECFAAUAAAACACHTuJApRui&#10;8egBAADcAwAADgAAAAAAAAABACAAAAAkAQAAZHJzL2Uyb0RvYy54bWxQSwUGAAAAAAYABgBZAQAA&#10;fgUAAAAA&#10;" strokeweight="1.25pt"/>
        </w:pict>
      </w:r>
    </w:p>
    <w:p w:rsidR="00793A77" w:rsidRDefault="00793A77" w:rsidP="00BF7DF9">
      <w:pPr>
        <w:tabs>
          <w:tab w:val="left" w:pos="3645"/>
        </w:tabs>
        <w:spacing w:line="260" w:lineRule="exact"/>
        <w:rPr>
          <w:rFonts w:ascii="宋体" w:eastAsia="仿宋_GB2312" w:hAnsi="宋体" w:cs="仿宋_GB2312"/>
          <w:sz w:val="28"/>
          <w:szCs w:val="28"/>
          <w:lang/>
        </w:rPr>
      </w:pPr>
    </w:p>
    <w:p w:rsidR="00793A77" w:rsidRPr="00BF7DF9" w:rsidRDefault="00793A77" w:rsidP="00BF7DF9">
      <w:pPr>
        <w:tabs>
          <w:tab w:val="left" w:pos="3645"/>
        </w:tabs>
        <w:spacing w:line="260" w:lineRule="exact"/>
        <w:rPr>
          <w:rFonts w:ascii="宋体" w:eastAsia="仿宋_GB2312" w:hAnsi="宋体" w:cs="宋体"/>
          <w:sz w:val="32"/>
          <w:szCs w:val="32"/>
        </w:rPr>
      </w:pPr>
      <w:r>
        <w:rPr>
          <w:noProof/>
        </w:rPr>
        <w:pict>
          <v:line id="_x0000_s1029" style="position:absolute;left:0;text-align:left;z-index:251659264" from="-.85pt,24pt" to="431.15pt,24pt" o:gfxdata="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y1Ag2&#10;2AAAAAgBAAAPAAAAAAAAAAEAIAAAACIAAABkcnMvZG93bnJldi54bWxQSwECFAAUAAAACACHTuJA&#10;Iklue+gBAADcAwAADgAAAAAAAAABACAAAAAnAQAAZHJzL2Uyb0RvYy54bWxQSwUGAAAAAAYABgBZ&#10;AQAAgQUAAAAA&#10;" strokeweight="1.25pt"/>
        </w:pict>
      </w:r>
      <w:r>
        <w:rPr>
          <w:rFonts w:ascii="宋体" w:eastAsia="仿宋_GB2312" w:hAnsi="宋体" w:cs="仿宋_GB2312" w:hint="eastAsia"/>
          <w:sz w:val="28"/>
          <w:szCs w:val="28"/>
          <w:lang/>
        </w:rPr>
        <w:t>上犹县人民政府办公室</w:t>
      </w:r>
      <w:r>
        <w:rPr>
          <w:rFonts w:ascii="宋体" w:eastAsia="仿宋_GB2312" w:hAnsi="宋体" w:cs="仿宋_GB2312"/>
          <w:sz w:val="28"/>
          <w:szCs w:val="28"/>
          <w:lang/>
        </w:rPr>
        <w:t xml:space="preserve">                     </w:t>
      </w:r>
      <w:r>
        <w:rPr>
          <w:rFonts w:ascii="宋体" w:eastAsia="仿宋_GB2312" w:hAnsi="宋体" w:cs="宋体"/>
          <w:sz w:val="28"/>
          <w:szCs w:val="28"/>
          <w:lang/>
        </w:rPr>
        <w:t>2022</w:t>
      </w:r>
      <w:r>
        <w:rPr>
          <w:rFonts w:ascii="宋体" w:eastAsia="仿宋_GB2312" w:hAnsi="宋体" w:cs="仿宋_GB2312" w:hint="eastAsia"/>
          <w:sz w:val="28"/>
          <w:szCs w:val="28"/>
          <w:lang/>
        </w:rPr>
        <w:t>年</w:t>
      </w:r>
      <w:r>
        <w:rPr>
          <w:rFonts w:ascii="宋体" w:eastAsia="仿宋_GB2312" w:hAnsi="宋体" w:cs="仿宋_GB2312"/>
          <w:sz w:val="28"/>
          <w:szCs w:val="28"/>
          <w:lang/>
        </w:rPr>
        <w:t>8</w:t>
      </w:r>
      <w:r>
        <w:rPr>
          <w:rFonts w:ascii="宋体" w:eastAsia="仿宋_GB2312" w:hAnsi="宋体" w:cs="仿宋_GB2312" w:hint="eastAsia"/>
          <w:sz w:val="28"/>
          <w:szCs w:val="28"/>
          <w:lang/>
        </w:rPr>
        <w:t>月</w:t>
      </w:r>
      <w:r>
        <w:rPr>
          <w:rFonts w:ascii="宋体" w:eastAsia="仿宋_GB2312" w:hAnsi="宋体" w:cs="仿宋_GB2312"/>
          <w:sz w:val="28"/>
          <w:szCs w:val="28"/>
          <w:lang/>
        </w:rPr>
        <w:t>8</w:t>
      </w:r>
      <w:r>
        <w:rPr>
          <w:rFonts w:ascii="宋体" w:eastAsia="仿宋_GB2312" w:hAnsi="宋体" w:cs="仿宋_GB2312" w:hint="eastAsia"/>
          <w:sz w:val="28"/>
          <w:szCs w:val="28"/>
          <w:lang/>
        </w:rPr>
        <w:t>日印发</w:t>
      </w:r>
    </w:p>
    <w:sectPr w:rsidR="00793A77" w:rsidRPr="00BF7DF9" w:rsidSect="00D3611D">
      <w:headerReference w:type="even" r:id="rId6"/>
      <w:headerReference w:type="default" r:id="rId7"/>
      <w:footerReference w:type="even" r:id="rId8"/>
      <w:footerReference w:type="default" r:id="rId9"/>
      <w:headerReference w:type="firs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3A77" w:rsidRDefault="00793A77" w:rsidP="00D3611D">
      <w:r>
        <w:separator/>
      </w:r>
    </w:p>
  </w:endnote>
  <w:endnote w:type="continuationSeparator" w:id="1">
    <w:p w:rsidR="00793A77" w:rsidRDefault="00793A77" w:rsidP="00D361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panose1 w:val="00000000000000000000"/>
    <w:charset w:val="86"/>
    <w:family w:val="modern"/>
    <w:notTrueType/>
    <w:pitch w:val="default"/>
    <w:sig w:usb0="00000001" w:usb1="080E0000" w:usb2="00000010" w:usb3="00000000" w:csb0="00040000" w:csb1="00000000"/>
  </w:font>
  <w:font w:name="MingLiUfalt">
    <w:panose1 w:val="00000000000000000000"/>
    <w:charset w:val="88"/>
    <w:family w:val="modern"/>
    <w:notTrueType/>
    <w:pitch w:val="default"/>
    <w:sig w:usb0="00000001" w:usb1="08080000" w:usb2="00000010" w:usb3="00000000" w:csb0="0010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A77" w:rsidRDefault="00793A77">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793A77" w:rsidRDefault="00793A77">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A77" w:rsidRDefault="00793A77">
    <w:pPr>
      <w:pStyle w:val="Footer"/>
      <w:framePr w:wrap="around" w:vAnchor="text" w:hAnchor="margin" w:xAlign="outside" w:y="1"/>
      <w:rPr>
        <w:rStyle w:val="PageNumber"/>
        <w:rFonts w:ascii="宋体"/>
        <w:sz w:val="28"/>
        <w:szCs w:val="28"/>
      </w:rPr>
    </w:pPr>
    <w:r>
      <w:rPr>
        <w:rStyle w:val="PageNumber"/>
        <w:rFonts w:ascii="宋体" w:hAnsi="宋体"/>
        <w:sz w:val="28"/>
        <w:szCs w:val="28"/>
      </w:rPr>
      <w:t xml:space="preserve">— </w:t>
    </w:r>
    <w:r>
      <w:rPr>
        <w:rStyle w:val="PageNumber"/>
        <w:rFonts w:ascii="宋体" w:hAnsi="宋体"/>
        <w:sz w:val="28"/>
        <w:szCs w:val="28"/>
      </w:rPr>
      <w:fldChar w:fldCharType="begin"/>
    </w:r>
    <w:r>
      <w:rPr>
        <w:rStyle w:val="PageNumber"/>
        <w:rFonts w:ascii="宋体" w:hAnsi="宋体"/>
        <w:sz w:val="28"/>
        <w:szCs w:val="28"/>
      </w:rPr>
      <w:instrText xml:space="preserve">PAGE  </w:instrText>
    </w:r>
    <w:r>
      <w:rPr>
        <w:rStyle w:val="PageNumber"/>
        <w:rFonts w:ascii="宋体" w:hAnsi="宋体"/>
        <w:sz w:val="28"/>
        <w:szCs w:val="28"/>
      </w:rPr>
      <w:fldChar w:fldCharType="separate"/>
    </w:r>
    <w:r>
      <w:rPr>
        <w:rStyle w:val="PageNumber"/>
        <w:rFonts w:ascii="宋体" w:hAnsi="宋体"/>
        <w:noProof/>
        <w:sz w:val="28"/>
        <w:szCs w:val="28"/>
      </w:rPr>
      <w:t>6</w:t>
    </w:r>
    <w:r>
      <w:rPr>
        <w:rStyle w:val="PageNumber"/>
        <w:rFonts w:ascii="宋体" w:hAnsi="宋体"/>
        <w:sz w:val="28"/>
        <w:szCs w:val="28"/>
      </w:rPr>
      <w:fldChar w:fldCharType="end"/>
    </w:r>
    <w:r>
      <w:rPr>
        <w:rStyle w:val="PageNumber"/>
        <w:rFonts w:ascii="宋体" w:hAnsi="宋体"/>
        <w:sz w:val="28"/>
        <w:szCs w:val="28"/>
      </w:rPr>
      <w:t xml:space="preserve"> —</w:t>
    </w:r>
  </w:p>
  <w:p w:rsidR="00793A77" w:rsidRDefault="00793A77">
    <w:pPr>
      <w:pStyle w:val="Footer"/>
      <w:ind w:right="360" w:firstLine="360"/>
      <w:rPr>
        <w:rFonts w:asci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3A77" w:rsidRDefault="00793A77" w:rsidP="00D3611D">
      <w:r>
        <w:separator/>
      </w:r>
    </w:p>
  </w:footnote>
  <w:footnote w:type="continuationSeparator" w:id="1">
    <w:p w:rsidR="00793A77" w:rsidRDefault="00793A77" w:rsidP="00D361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A77" w:rsidRDefault="00793A77">
    <w:pPr>
      <w:pStyle w:val="Header"/>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A77" w:rsidRDefault="00793A77">
    <w:pPr>
      <w:pStyle w:val="Header"/>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A77" w:rsidRDefault="00793A77">
    <w:pPr>
      <w:pStyle w:val="Header"/>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OTJlZDhlZGE4ZmIwNDk0NmQwOWY0NDAyMWNmZWEzZmYifQ=="/>
  </w:docVars>
  <w:rsids>
    <w:rsidRoot w:val="000E018E"/>
    <w:rsid w:val="CF7B1163"/>
    <w:rsid w:val="FE4EB516"/>
    <w:rsid w:val="000513AD"/>
    <w:rsid w:val="0005576D"/>
    <w:rsid w:val="000640D5"/>
    <w:rsid w:val="0007389A"/>
    <w:rsid w:val="00073FF0"/>
    <w:rsid w:val="000A44C5"/>
    <w:rsid w:val="000B79D6"/>
    <w:rsid w:val="000E018E"/>
    <w:rsid w:val="0010057C"/>
    <w:rsid w:val="00195C84"/>
    <w:rsid w:val="001A4744"/>
    <w:rsid w:val="001A5C31"/>
    <w:rsid w:val="001B11F8"/>
    <w:rsid w:val="00281801"/>
    <w:rsid w:val="002A16AF"/>
    <w:rsid w:val="002A1D51"/>
    <w:rsid w:val="002C55BA"/>
    <w:rsid w:val="0030781C"/>
    <w:rsid w:val="003577D8"/>
    <w:rsid w:val="00363944"/>
    <w:rsid w:val="003941C1"/>
    <w:rsid w:val="004618DD"/>
    <w:rsid w:val="005006A7"/>
    <w:rsid w:val="005325C5"/>
    <w:rsid w:val="005670E6"/>
    <w:rsid w:val="00574FC3"/>
    <w:rsid w:val="00585A60"/>
    <w:rsid w:val="005933B6"/>
    <w:rsid w:val="005B50E7"/>
    <w:rsid w:val="005E2F01"/>
    <w:rsid w:val="005F6689"/>
    <w:rsid w:val="00607E0C"/>
    <w:rsid w:val="00610451"/>
    <w:rsid w:val="00610B01"/>
    <w:rsid w:val="00693816"/>
    <w:rsid w:val="006F2A00"/>
    <w:rsid w:val="007314F3"/>
    <w:rsid w:val="00747375"/>
    <w:rsid w:val="0076703F"/>
    <w:rsid w:val="00793A77"/>
    <w:rsid w:val="007C204C"/>
    <w:rsid w:val="007E1A03"/>
    <w:rsid w:val="008205BE"/>
    <w:rsid w:val="00825F28"/>
    <w:rsid w:val="00841A3C"/>
    <w:rsid w:val="0091068F"/>
    <w:rsid w:val="009125E9"/>
    <w:rsid w:val="009A7EDC"/>
    <w:rsid w:val="009E096E"/>
    <w:rsid w:val="009F5250"/>
    <w:rsid w:val="00A10996"/>
    <w:rsid w:val="00AA1C72"/>
    <w:rsid w:val="00AB3D6B"/>
    <w:rsid w:val="00AC7F6E"/>
    <w:rsid w:val="00AF7BA1"/>
    <w:rsid w:val="00B10B1F"/>
    <w:rsid w:val="00B1112E"/>
    <w:rsid w:val="00B70790"/>
    <w:rsid w:val="00BB11EE"/>
    <w:rsid w:val="00BC74AF"/>
    <w:rsid w:val="00BE2F1C"/>
    <w:rsid w:val="00BF7DF9"/>
    <w:rsid w:val="00C22212"/>
    <w:rsid w:val="00C43F25"/>
    <w:rsid w:val="00C72F67"/>
    <w:rsid w:val="00D0093D"/>
    <w:rsid w:val="00D01503"/>
    <w:rsid w:val="00D3611D"/>
    <w:rsid w:val="00D82720"/>
    <w:rsid w:val="00DA222A"/>
    <w:rsid w:val="00E014F6"/>
    <w:rsid w:val="00E063FB"/>
    <w:rsid w:val="00E07FCE"/>
    <w:rsid w:val="00E67B1B"/>
    <w:rsid w:val="00EB3CA5"/>
    <w:rsid w:val="00EC0926"/>
    <w:rsid w:val="00EE7093"/>
    <w:rsid w:val="00F11021"/>
    <w:rsid w:val="00F1731D"/>
    <w:rsid w:val="00F23C0C"/>
    <w:rsid w:val="00F25478"/>
    <w:rsid w:val="00F457F6"/>
    <w:rsid w:val="00FC59C4"/>
    <w:rsid w:val="01002D63"/>
    <w:rsid w:val="0121693E"/>
    <w:rsid w:val="01BA7323"/>
    <w:rsid w:val="01CA5E8E"/>
    <w:rsid w:val="026C0579"/>
    <w:rsid w:val="027D55FC"/>
    <w:rsid w:val="02B20C36"/>
    <w:rsid w:val="030635BF"/>
    <w:rsid w:val="03135DD0"/>
    <w:rsid w:val="03E82C11"/>
    <w:rsid w:val="0428311F"/>
    <w:rsid w:val="04534FBF"/>
    <w:rsid w:val="045A2302"/>
    <w:rsid w:val="049F6DC9"/>
    <w:rsid w:val="04A934E2"/>
    <w:rsid w:val="04C53395"/>
    <w:rsid w:val="04CD6D6B"/>
    <w:rsid w:val="05304992"/>
    <w:rsid w:val="056471DB"/>
    <w:rsid w:val="058429EC"/>
    <w:rsid w:val="05D22745"/>
    <w:rsid w:val="06CD33EA"/>
    <w:rsid w:val="07204A04"/>
    <w:rsid w:val="07892802"/>
    <w:rsid w:val="078C55D1"/>
    <w:rsid w:val="07C3797F"/>
    <w:rsid w:val="07F371E1"/>
    <w:rsid w:val="08457E9F"/>
    <w:rsid w:val="08674270"/>
    <w:rsid w:val="089B2C62"/>
    <w:rsid w:val="08B71E79"/>
    <w:rsid w:val="08C82B4B"/>
    <w:rsid w:val="08ED552A"/>
    <w:rsid w:val="0919472C"/>
    <w:rsid w:val="09240554"/>
    <w:rsid w:val="093114D4"/>
    <w:rsid w:val="09347853"/>
    <w:rsid w:val="09831A43"/>
    <w:rsid w:val="0992553C"/>
    <w:rsid w:val="09AB1E19"/>
    <w:rsid w:val="09D2753D"/>
    <w:rsid w:val="0A2C664C"/>
    <w:rsid w:val="0A3363B6"/>
    <w:rsid w:val="0A3570B9"/>
    <w:rsid w:val="0A4020E5"/>
    <w:rsid w:val="0A565816"/>
    <w:rsid w:val="0ABB45B1"/>
    <w:rsid w:val="0AC76AE2"/>
    <w:rsid w:val="0B526DBC"/>
    <w:rsid w:val="0B5365A7"/>
    <w:rsid w:val="0BAE77EE"/>
    <w:rsid w:val="0BC21FEE"/>
    <w:rsid w:val="0BCF3659"/>
    <w:rsid w:val="0BCF6DAE"/>
    <w:rsid w:val="0BD60B7F"/>
    <w:rsid w:val="0C5B418A"/>
    <w:rsid w:val="0C726E32"/>
    <w:rsid w:val="0C886EAB"/>
    <w:rsid w:val="0CAD7FE3"/>
    <w:rsid w:val="0CB76D9E"/>
    <w:rsid w:val="0CEE31B2"/>
    <w:rsid w:val="0D074274"/>
    <w:rsid w:val="0D40613C"/>
    <w:rsid w:val="0D835873"/>
    <w:rsid w:val="0DA574AC"/>
    <w:rsid w:val="0DB12149"/>
    <w:rsid w:val="0DDD12F1"/>
    <w:rsid w:val="0DE86199"/>
    <w:rsid w:val="0DE91235"/>
    <w:rsid w:val="0E172295"/>
    <w:rsid w:val="0E527D97"/>
    <w:rsid w:val="0E5832BA"/>
    <w:rsid w:val="0E5C06AC"/>
    <w:rsid w:val="0E854581"/>
    <w:rsid w:val="0EB83A78"/>
    <w:rsid w:val="0ECE4404"/>
    <w:rsid w:val="0EDB6C3C"/>
    <w:rsid w:val="0F5A5F0C"/>
    <w:rsid w:val="0FC53FF3"/>
    <w:rsid w:val="0FDE292C"/>
    <w:rsid w:val="10380DC0"/>
    <w:rsid w:val="107B1D8A"/>
    <w:rsid w:val="10D946E2"/>
    <w:rsid w:val="110D35BB"/>
    <w:rsid w:val="113D57FD"/>
    <w:rsid w:val="116E0304"/>
    <w:rsid w:val="11E9280F"/>
    <w:rsid w:val="11EC604F"/>
    <w:rsid w:val="12094EC7"/>
    <w:rsid w:val="12420737"/>
    <w:rsid w:val="125255DA"/>
    <w:rsid w:val="125C296C"/>
    <w:rsid w:val="12686556"/>
    <w:rsid w:val="12781BBC"/>
    <w:rsid w:val="12821FD4"/>
    <w:rsid w:val="129B4EBC"/>
    <w:rsid w:val="12BF6A2E"/>
    <w:rsid w:val="12D00059"/>
    <w:rsid w:val="12D051A0"/>
    <w:rsid w:val="13110016"/>
    <w:rsid w:val="131825F8"/>
    <w:rsid w:val="132813A3"/>
    <w:rsid w:val="13767C30"/>
    <w:rsid w:val="13A46DEA"/>
    <w:rsid w:val="13AB5EE2"/>
    <w:rsid w:val="13AF6FC7"/>
    <w:rsid w:val="14252315"/>
    <w:rsid w:val="145A737F"/>
    <w:rsid w:val="145F5381"/>
    <w:rsid w:val="147F7A5C"/>
    <w:rsid w:val="149F478D"/>
    <w:rsid w:val="14BE0662"/>
    <w:rsid w:val="14D46AD1"/>
    <w:rsid w:val="14E467CF"/>
    <w:rsid w:val="15250DFF"/>
    <w:rsid w:val="153732FA"/>
    <w:rsid w:val="15380402"/>
    <w:rsid w:val="155B566E"/>
    <w:rsid w:val="15744470"/>
    <w:rsid w:val="15B03D42"/>
    <w:rsid w:val="15BA2F08"/>
    <w:rsid w:val="15D57AEF"/>
    <w:rsid w:val="15DC76C6"/>
    <w:rsid w:val="15FC4E95"/>
    <w:rsid w:val="165F05EB"/>
    <w:rsid w:val="16644A0F"/>
    <w:rsid w:val="16AB3EB1"/>
    <w:rsid w:val="16BE21D6"/>
    <w:rsid w:val="16E25FE2"/>
    <w:rsid w:val="172171ED"/>
    <w:rsid w:val="1756731D"/>
    <w:rsid w:val="17760E26"/>
    <w:rsid w:val="17807D3E"/>
    <w:rsid w:val="179B1CAD"/>
    <w:rsid w:val="17BE2D13"/>
    <w:rsid w:val="17C358AF"/>
    <w:rsid w:val="17D70B5E"/>
    <w:rsid w:val="17DB7CA0"/>
    <w:rsid w:val="186306F6"/>
    <w:rsid w:val="18AE1A47"/>
    <w:rsid w:val="18CF2550"/>
    <w:rsid w:val="18D074FF"/>
    <w:rsid w:val="19271341"/>
    <w:rsid w:val="19385DC1"/>
    <w:rsid w:val="19816397"/>
    <w:rsid w:val="19C46D11"/>
    <w:rsid w:val="19E24B6F"/>
    <w:rsid w:val="19E42FA7"/>
    <w:rsid w:val="1A3D2229"/>
    <w:rsid w:val="1A4472AD"/>
    <w:rsid w:val="1A452C7A"/>
    <w:rsid w:val="1A755C3E"/>
    <w:rsid w:val="1A973FB0"/>
    <w:rsid w:val="1AD31FEC"/>
    <w:rsid w:val="1AD43618"/>
    <w:rsid w:val="1B5756E3"/>
    <w:rsid w:val="1B7E24FB"/>
    <w:rsid w:val="1B8F3595"/>
    <w:rsid w:val="1BB96B92"/>
    <w:rsid w:val="1BD437B2"/>
    <w:rsid w:val="1C024584"/>
    <w:rsid w:val="1C2F2D4B"/>
    <w:rsid w:val="1C80794C"/>
    <w:rsid w:val="1C8847AF"/>
    <w:rsid w:val="1C89629E"/>
    <w:rsid w:val="1CC74293"/>
    <w:rsid w:val="1D3E4D25"/>
    <w:rsid w:val="1D6E7632"/>
    <w:rsid w:val="1D920149"/>
    <w:rsid w:val="1DBC0A78"/>
    <w:rsid w:val="1DC21E96"/>
    <w:rsid w:val="1E3B4AE7"/>
    <w:rsid w:val="1EA40134"/>
    <w:rsid w:val="1F4575B8"/>
    <w:rsid w:val="1FA55746"/>
    <w:rsid w:val="1FF23DB0"/>
    <w:rsid w:val="201C373B"/>
    <w:rsid w:val="202C7E22"/>
    <w:rsid w:val="2043516B"/>
    <w:rsid w:val="20574327"/>
    <w:rsid w:val="20941E01"/>
    <w:rsid w:val="20977E89"/>
    <w:rsid w:val="20DB53A4"/>
    <w:rsid w:val="20FB235E"/>
    <w:rsid w:val="212C613D"/>
    <w:rsid w:val="213F3B84"/>
    <w:rsid w:val="21470C47"/>
    <w:rsid w:val="215414D9"/>
    <w:rsid w:val="21E72436"/>
    <w:rsid w:val="21F86094"/>
    <w:rsid w:val="21FE6712"/>
    <w:rsid w:val="221668E9"/>
    <w:rsid w:val="221C2F24"/>
    <w:rsid w:val="22255BAF"/>
    <w:rsid w:val="227F0CF2"/>
    <w:rsid w:val="228E37C8"/>
    <w:rsid w:val="22927E0A"/>
    <w:rsid w:val="23351496"/>
    <w:rsid w:val="234E4553"/>
    <w:rsid w:val="235A0363"/>
    <w:rsid w:val="2405108A"/>
    <w:rsid w:val="2459647F"/>
    <w:rsid w:val="246505B5"/>
    <w:rsid w:val="24674555"/>
    <w:rsid w:val="246E29A5"/>
    <w:rsid w:val="24A55AB9"/>
    <w:rsid w:val="25056BAC"/>
    <w:rsid w:val="2536661F"/>
    <w:rsid w:val="256B1AC4"/>
    <w:rsid w:val="25DD4793"/>
    <w:rsid w:val="26D16910"/>
    <w:rsid w:val="26D315B7"/>
    <w:rsid w:val="270E64D3"/>
    <w:rsid w:val="275953D0"/>
    <w:rsid w:val="278D4AF2"/>
    <w:rsid w:val="27FA58CE"/>
    <w:rsid w:val="281E5183"/>
    <w:rsid w:val="282310F5"/>
    <w:rsid w:val="28970A3C"/>
    <w:rsid w:val="28A74AA6"/>
    <w:rsid w:val="28B41AD9"/>
    <w:rsid w:val="28F51B6F"/>
    <w:rsid w:val="2900009D"/>
    <w:rsid w:val="295232B8"/>
    <w:rsid w:val="29797B6C"/>
    <w:rsid w:val="29E912EC"/>
    <w:rsid w:val="2A3A7B9F"/>
    <w:rsid w:val="2A671BD7"/>
    <w:rsid w:val="2A7D4D8F"/>
    <w:rsid w:val="2A875389"/>
    <w:rsid w:val="2AF07C9E"/>
    <w:rsid w:val="2B31728D"/>
    <w:rsid w:val="2B3A2162"/>
    <w:rsid w:val="2B6A61D8"/>
    <w:rsid w:val="2BB061E0"/>
    <w:rsid w:val="2BD211A8"/>
    <w:rsid w:val="2BDE47CA"/>
    <w:rsid w:val="2C1B71BA"/>
    <w:rsid w:val="2C374C9C"/>
    <w:rsid w:val="2CBF5E84"/>
    <w:rsid w:val="2CCD6572"/>
    <w:rsid w:val="2CF81C4B"/>
    <w:rsid w:val="2D1513FC"/>
    <w:rsid w:val="2D361E38"/>
    <w:rsid w:val="2D505B8A"/>
    <w:rsid w:val="2D5552E2"/>
    <w:rsid w:val="2D6A0411"/>
    <w:rsid w:val="2DA06ABA"/>
    <w:rsid w:val="2DAF79D7"/>
    <w:rsid w:val="2E117E4D"/>
    <w:rsid w:val="2E310CF9"/>
    <w:rsid w:val="2E6F2A6A"/>
    <w:rsid w:val="2E734741"/>
    <w:rsid w:val="2EE71131"/>
    <w:rsid w:val="2EFC09FF"/>
    <w:rsid w:val="2F797FDC"/>
    <w:rsid w:val="2FA51391"/>
    <w:rsid w:val="2FAF454C"/>
    <w:rsid w:val="2FDF2DE7"/>
    <w:rsid w:val="2FF4259E"/>
    <w:rsid w:val="30007057"/>
    <w:rsid w:val="302125CB"/>
    <w:rsid w:val="30237B9A"/>
    <w:rsid w:val="304B42F4"/>
    <w:rsid w:val="30815AC4"/>
    <w:rsid w:val="30E07BE5"/>
    <w:rsid w:val="317948CA"/>
    <w:rsid w:val="31844A94"/>
    <w:rsid w:val="318B06EE"/>
    <w:rsid w:val="32711CDC"/>
    <w:rsid w:val="329C2244"/>
    <w:rsid w:val="32A334AE"/>
    <w:rsid w:val="32A425B7"/>
    <w:rsid w:val="32A777DC"/>
    <w:rsid w:val="32BA2128"/>
    <w:rsid w:val="32C91F09"/>
    <w:rsid w:val="32EC49D7"/>
    <w:rsid w:val="32FE0FE8"/>
    <w:rsid w:val="3327280D"/>
    <w:rsid w:val="338224D5"/>
    <w:rsid w:val="341B41A0"/>
    <w:rsid w:val="34874042"/>
    <w:rsid w:val="34900546"/>
    <w:rsid w:val="34D415BB"/>
    <w:rsid w:val="35173387"/>
    <w:rsid w:val="355C1DB3"/>
    <w:rsid w:val="35FC50A3"/>
    <w:rsid w:val="360A7ED4"/>
    <w:rsid w:val="362033CC"/>
    <w:rsid w:val="3668408A"/>
    <w:rsid w:val="367756E0"/>
    <w:rsid w:val="367D50F4"/>
    <w:rsid w:val="368B5341"/>
    <w:rsid w:val="369C6EF8"/>
    <w:rsid w:val="36C5508E"/>
    <w:rsid w:val="36F10E10"/>
    <w:rsid w:val="371D131A"/>
    <w:rsid w:val="37217650"/>
    <w:rsid w:val="37C06C67"/>
    <w:rsid w:val="37CB6940"/>
    <w:rsid w:val="37CF5226"/>
    <w:rsid w:val="37CF7A9C"/>
    <w:rsid w:val="37DD325F"/>
    <w:rsid w:val="37E50E2B"/>
    <w:rsid w:val="37E90AE0"/>
    <w:rsid w:val="37F93D33"/>
    <w:rsid w:val="3813537C"/>
    <w:rsid w:val="38325CED"/>
    <w:rsid w:val="3840782C"/>
    <w:rsid w:val="388F2CEF"/>
    <w:rsid w:val="388F47C6"/>
    <w:rsid w:val="38A95F0E"/>
    <w:rsid w:val="390931EE"/>
    <w:rsid w:val="393B2E45"/>
    <w:rsid w:val="39555A43"/>
    <w:rsid w:val="39723CB0"/>
    <w:rsid w:val="39A00CC8"/>
    <w:rsid w:val="3A9E457A"/>
    <w:rsid w:val="3B210AAF"/>
    <w:rsid w:val="3B755D94"/>
    <w:rsid w:val="3BA4722C"/>
    <w:rsid w:val="3BB267B3"/>
    <w:rsid w:val="3BB9613A"/>
    <w:rsid w:val="3BE70771"/>
    <w:rsid w:val="3BF86456"/>
    <w:rsid w:val="3BFF780E"/>
    <w:rsid w:val="3C07575C"/>
    <w:rsid w:val="3C4468A3"/>
    <w:rsid w:val="3C6D11C0"/>
    <w:rsid w:val="3CF7052A"/>
    <w:rsid w:val="3CFF76B2"/>
    <w:rsid w:val="3D052DF7"/>
    <w:rsid w:val="3D5C4E15"/>
    <w:rsid w:val="3D6502B4"/>
    <w:rsid w:val="3D752228"/>
    <w:rsid w:val="3D92766A"/>
    <w:rsid w:val="3D9B3975"/>
    <w:rsid w:val="3DF751B5"/>
    <w:rsid w:val="3E2B2E41"/>
    <w:rsid w:val="3E726EF0"/>
    <w:rsid w:val="3EAA7A5C"/>
    <w:rsid w:val="3F0708FD"/>
    <w:rsid w:val="3F4E031F"/>
    <w:rsid w:val="3F702DE0"/>
    <w:rsid w:val="3F747425"/>
    <w:rsid w:val="3FB782B8"/>
    <w:rsid w:val="3FBA60F7"/>
    <w:rsid w:val="3FD92E34"/>
    <w:rsid w:val="4012585E"/>
    <w:rsid w:val="403F72A5"/>
    <w:rsid w:val="40532D51"/>
    <w:rsid w:val="406E75BA"/>
    <w:rsid w:val="40800DD0"/>
    <w:rsid w:val="40A7040E"/>
    <w:rsid w:val="40D40245"/>
    <w:rsid w:val="414B7207"/>
    <w:rsid w:val="416527BB"/>
    <w:rsid w:val="41864C22"/>
    <w:rsid w:val="41FD211E"/>
    <w:rsid w:val="421D5070"/>
    <w:rsid w:val="421E6FEC"/>
    <w:rsid w:val="4228042F"/>
    <w:rsid w:val="423E2E77"/>
    <w:rsid w:val="42862F6A"/>
    <w:rsid w:val="428A4DC0"/>
    <w:rsid w:val="42A76C14"/>
    <w:rsid w:val="42DA5B2C"/>
    <w:rsid w:val="431B64C2"/>
    <w:rsid w:val="43433A64"/>
    <w:rsid w:val="43471BD5"/>
    <w:rsid w:val="436D6B6D"/>
    <w:rsid w:val="43962830"/>
    <w:rsid w:val="44416044"/>
    <w:rsid w:val="446D07AB"/>
    <w:rsid w:val="44712EBA"/>
    <w:rsid w:val="4499582C"/>
    <w:rsid w:val="44D962FC"/>
    <w:rsid w:val="44FF3481"/>
    <w:rsid w:val="452F6C24"/>
    <w:rsid w:val="45311ED6"/>
    <w:rsid w:val="455320EE"/>
    <w:rsid w:val="45A419E2"/>
    <w:rsid w:val="45D22D98"/>
    <w:rsid w:val="464B34DB"/>
    <w:rsid w:val="46830F18"/>
    <w:rsid w:val="4691567A"/>
    <w:rsid w:val="46CC1098"/>
    <w:rsid w:val="46F014DD"/>
    <w:rsid w:val="471F0391"/>
    <w:rsid w:val="47614D8B"/>
    <w:rsid w:val="47697C6D"/>
    <w:rsid w:val="476B30BD"/>
    <w:rsid w:val="479576B9"/>
    <w:rsid w:val="47D500C4"/>
    <w:rsid w:val="47D64967"/>
    <w:rsid w:val="47F05989"/>
    <w:rsid w:val="482D2CFF"/>
    <w:rsid w:val="48311D67"/>
    <w:rsid w:val="485B1C5F"/>
    <w:rsid w:val="48824A94"/>
    <w:rsid w:val="4885538B"/>
    <w:rsid w:val="48897607"/>
    <w:rsid w:val="490D6BCF"/>
    <w:rsid w:val="49557340"/>
    <w:rsid w:val="496E18CA"/>
    <w:rsid w:val="49983FB2"/>
    <w:rsid w:val="49E87DD4"/>
    <w:rsid w:val="4A2A40D7"/>
    <w:rsid w:val="4A437A06"/>
    <w:rsid w:val="4A485568"/>
    <w:rsid w:val="4AB368C6"/>
    <w:rsid w:val="4AFB093B"/>
    <w:rsid w:val="4B214262"/>
    <w:rsid w:val="4BD75BD6"/>
    <w:rsid w:val="4BE56586"/>
    <w:rsid w:val="4BF45066"/>
    <w:rsid w:val="4C0C15A6"/>
    <w:rsid w:val="4C8E678E"/>
    <w:rsid w:val="4C911CBE"/>
    <w:rsid w:val="4CC67849"/>
    <w:rsid w:val="4CD80101"/>
    <w:rsid w:val="4D0F1FE4"/>
    <w:rsid w:val="4D2B4AD7"/>
    <w:rsid w:val="4D2E21CB"/>
    <w:rsid w:val="4D751481"/>
    <w:rsid w:val="4D7D3503"/>
    <w:rsid w:val="4DE541EF"/>
    <w:rsid w:val="4E006AFF"/>
    <w:rsid w:val="4E556BF8"/>
    <w:rsid w:val="4ECB3BEE"/>
    <w:rsid w:val="4FA9473B"/>
    <w:rsid w:val="50232F43"/>
    <w:rsid w:val="503711F2"/>
    <w:rsid w:val="505343BD"/>
    <w:rsid w:val="50593A6B"/>
    <w:rsid w:val="509E64A8"/>
    <w:rsid w:val="50B404CE"/>
    <w:rsid w:val="510821A9"/>
    <w:rsid w:val="51153CD2"/>
    <w:rsid w:val="511C0115"/>
    <w:rsid w:val="51285C28"/>
    <w:rsid w:val="512B293B"/>
    <w:rsid w:val="51717740"/>
    <w:rsid w:val="51A05EFF"/>
    <w:rsid w:val="51A17CF1"/>
    <w:rsid w:val="51B40D06"/>
    <w:rsid w:val="51D816AE"/>
    <w:rsid w:val="52016C5B"/>
    <w:rsid w:val="520F67F1"/>
    <w:rsid w:val="524D4AC5"/>
    <w:rsid w:val="529010A5"/>
    <w:rsid w:val="53261D47"/>
    <w:rsid w:val="539717E3"/>
    <w:rsid w:val="53AA654D"/>
    <w:rsid w:val="53B9389D"/>
    <w:rsid w:val="544212BC"/>
    <w:rsid w:val="5445439A"/>
    <w:rsid w:val="5457772B"/>
    <w:rsid w:val="54965DEE"/>
    <w:rsid w:val="54B97A88"/>
    <w:rsid w:val="54BD0A95"/>
    <w:rsid w:val="551A7950"/>
    <w:rsid w:val="55A41F89"/>
    <w:rsid w:val="55C61A3E"/>
    <w:rsid w:val="562A5BAB"/>
    <w:rsid w:val="563A28EA"/>
    <w:rsid w:val="56547E24"/>
    <w:rsid w:val="565C5367"/>
    <w:rsid w:val="56610BEB"/>
    <w:rsid w:val="56C9056E"/>
    <w:rsid w:val="57261C9C"/>
    <w:rsid w:val="572E1CED"/>
    <w:rsid w:val="57694058"/>
    <w:rsid w:val="57C47726"/>
    <w:rsid w:val="57D50AEB"/>
    <w:rsid w:val="581818BD"/>
    <w:rsid w:val="584E353D"/>
    <w:rsid w:val="587C609F"/>
    <w:rsid w:val="58BB2D63"/>
    <w:rsid w:val="58D945FD"/>
    <w:rsid w:val="58DF6FCF"/>
    <w:rsid w:val="59166AC6"/>
    <w:rsid w:val="591C3005"/>
    <w:rsid w:val="595A7DF4"/>
    <w:rsid w:val="59942BED"/>
    <w:rsid w:val="59F14D15"/>
    <w:rsid w:val="5A1A1FA8"/>
    <w:rsid w:val="5AA5722C"/>
    <w:rsid w:val="5AE71CA3"/>
    <w:rsid w:val="5AF43099"/>
    <w:rsid w:val="5B1F2139"/>
    <w:rsid w:val="5B270246"/>
    <w:rsid w:val="5B7B03EF"/>
    <w:rsid w:val="5BA30291"/>
    <w:rsid w:val="5BC653BF"/>
    <w:rsid w:val="5C245F8F"/>
    <w:rsid w:val="5C4E7496"/>
    <w:rsid w:val="5CB75E47"/>
    <w:rsid w:val="5CDE1637"/>
    <w:rsid w:val="5D2B18E9"/>
    <w:rsid w:val="5D704046"/>
    <w:rsid w:val="5DC616DA"/>
    <w:rsid w:val="5DE35A58"/>
    <w:rsid w:val="5DED1994"/>
    <w:rsid w:val="5E5869DE"/>
    <w:rsid w:val="5E623342"/>
    <w:rsid w:val="5E641432"/>
    <w:rsid w:val="5E6A1028"/>
    <w:rsid w:val="5EFD6A13"/>
    <w:rsid w:val="5F1404DD"/>
    <w:rsid w:val="5FA76F3B"/>
    <w:rsid w:val="5FAC2418"/>
    <w:rsid w:val="5FCE5E80"/>
    <w:rsid w:val="600F3714"/>
    <w:rsid w:val="604B2F1F"/>
    <w:rsid w:val="604B7F57"/>
    <w:rsid w:val="60657CB0"/>
    <w:rsid w:val="60C828B8"/>
    <w:rsid w:val="60EF57ED"/>
    <w:rsid w:val="611E725F"/>
    <w:rsid w:val="615B57BB"/>
    <w:rsid w:val="61A57624"/>
    <w:rsid w:val="61B27A0B"/>
    <w:rsid w:val="621D2DE9"/>
    <w:rsid w:val="62223F30"/>
    <w:rsid w:val="62435FEB"/>
    <w:rsid w:val="624446A1"/>
    <w:rsid w:val="62515C18"/>
    <w:rsid w:val="62971CCF"/>
    <w:rsid w:val="62B15989"/>
    <w:rsid w:val="632D3E48"/>
    <w:rsid w:val="63596DC9"/>
    <w:rsid w:val="636A6B2F"/>
    <w:rsid w:val="637349E6"/>
    <w:rsid w:val="6396448A"/>
    <w:rsid w:val="63A16619"/>
    <w:rsid w:val="63B17290"/>
    <w:rsid w:val="63DB042D"/>
    <w:rsid w:val="640C6C97"/>
    <w:rsid w:val="642F1618"/>
    <w:rsid w:val="6474046E"/>
    <w:rsid w:val="64F54CAF"/>
    <w:rsid w:val="65087EB5"/>
    <w:rsid w:val="650F7152"/>
    <w:rsid w:val="65294B01"/>
    <w:rsid w:val="659622F9"/>
    <w:rsid w:val="65962D4B"/>
    <w:rsid w:val="65C7226E"/>
    <w:rsid w:val="65F72B81"/>
    <w:rsid w:val="660D7D1C"/>
    <w:rsid w:val="66177934"/>
    <w:rsid w:val="661C580F"/>
    <w:rsid w:val="66295ABB"/>
    <w:rsid w:val="663A1619"/>
    <w:rsid w:val="66807D87"/>
    <w:rsid w:val="672747FF"/>
    <w:rsid w:val="672F6DA4"/>
    <w:rsid w:val="674C3B35"/>
    <w:rsid w:val="675F41C5"/>
    <w:rsid w:val="67C34F71"/>
    <w:rsid w:val="67E46975"/>
    <w:rsid w:val="68674FF1"/>
    <w:rsid w:val="686C68EE"/>
    <w:rsid w:val="688C61D2"/>
    <w:rsid w:val="68930F57"/>
    <w:rsid w:val="689A69C4"/>
    <w:rsid w:val="68CB4C64"/>
    <w:rsid w:val="68DE0CD5"/>
    <w:rsid w:val="692C7B17"/>
    <w:rsid w:val="693A14B2"/>
    <w:rsid w:val="69460AD7"/>
    <w:rsid w:val="69790B2E"/>
    <w:rsid w:val="6A0E59EB"/>
    <w:rsid w:val="6A2F7EE3"/>
    <w:rsid w:val="6A611CE2"/>
    <w:rsid w:val="6AC504FF"/>
    <w:rsid w:val="6AD93B86"/>
    <w:rsid w:val="6AE31B0E"/>
    <w:rsid w:val="6AF84231"/>
    <w:rsid w:val="6B4C5A44"/>
    <w:rsid w:val="6B5275DD"/>
    <w:rsid w:val="6B646711"/>
    <w:rsid w:val="6B8C6C96"/>
    <w:rsid w:val="6B99671A"/>
    <w:rsid w:val="6BEF5A35"/>
    <w:rsid w:val="6BF81813"/>
    <w:rsid w:val="6C442A73"/>
    <w:rsid w:val="6C4D6722"/>
    <w:rsid w:val="6C5452C9"/>
    <w:rsid w:val="6C58353E"/>
    <w:rsid w:val="6C647275"/>
    <w:rsid w:val="6C843253"/>
    <w:rsid w:val="6D616129"/>
    <w:rsid w:val="6D6B6272"/>
    <w:rsid w:val="6D8C3791"/>
    <w:rsid w:val="6E02474D"/>
    <w:rsid w:val="6E10486D"/>
    <w:rsid w:val="6E3F062B"/>
    <w:rsid w:val="6E9C1C79"/>
    <w:rsid w:val="6F2F2039"/>
    <w:rsid w:val="6F5806DE"/>
    <w:rsid w:val="6FDD7E19"/>
    <w:rsid w:val="705630C5"/>
    <w:rsid w:val="70A401C0"/>
    <w:rsid w:val="70F413D6"/>
    <w:rsid w:val="7100159F"/>
    <w:rsid w:val="71083625"/>
    <w:rsid w:val="714269F5"/>
    <w:rsid w:val="715F7B49"/>
    <w:rsid w:val="71D71745"/>
    <w:rsid w:val="720A0E3D"/>
    <w:rsid w:val="72267B7B"/>
    <w:rsid w:val="72B83720"/>
    <w:rsid w:val="7338325A"/>
    <w:rsid w:val="73C742E7"/>
    <w:rsid w:val="73CE2A96"/>
    <w:rsid w:val="73F73418"/>
    <w:rsid w:val="74022907"/>
    <w:rsid w:val="74563E14"/>
    <w:rsid w:val="74894229"/>
    <w:rsid w:val="74937909"/>
    <w:rsid w:val="74CA40D8"/>
    <w:rsid w:val="74D709C6"/>
    <w:rsid w:val="750252BE"/>
    <w:rsid w:val="754B635A"/>
    <w:rsid w:val="755A5B96"/>
    <w:rsid w:val="756C2B3D"/>
    <w:rsid w:val="75780D57"/>
    <w:rsid w:val="75C70B2B"/>
    <w:rsid w:val="75FF24CA"/>
    <w:rsid w:val="76112CA0"/>
    <w:rsid w:val="76235E6C"/>
    <w:rsid w:val="767F0839"/>
    <w:rsid w:val="76A711C4"/>
    <w:rsid w:val="76FF383A"/>
    <w:rsid w:val="77650CD6"/>
    <w:rsid w:val="776711F3"/>
    <w:rsid w:val="777F10CB"/>
    <w:rsid w:val="77C67BF0"/>
    <w:rsid w:val="77DA076D"/>
    <w:rsid w:val="7811612C"/>
    <w:rsid w:val="7814672C"/>
    <w:rsid w:val="781A1CFC"/>
    <w:rsid w:val="784F3DE2"/>
    <w:rsid w:val="787B7C94"/>
    <w:rsid w:val="78DB46B5"/>
    <w:rsid w:val="78DD7161"/>
    <w:rsid w:val="78FC13B7"/>
    <w:rsid w:val="79165475"/>
    <w:rsid w:val="795A1323"/>
    <w:rsid w:val="79AE151B"/>
    <w:rsid w:val="79D7583F"/>
    <w:rsid w:val="7A250611"/>
    <w:rsid w:val="7A296C72"/>
    <w:rsid w:val="7A345A74"/>
    <w:rsid w:val="7A454A49"/>
    <w:rsid w:val="7A5854F0"/>
    <w:rsid w:val="7A611039"/>
    <w:rsid w:val="7ADF0BF4"/>
    <w:rsid w:val="7AFC5749"/>
    <w:rsid w:val="7AFE2ED4"/>
    <w:rsid w:val="7B0D6C19"/>
    <w:rsid w:val="7B1D7A75"/>
    <w:rsid w:val="7B414636"/>
    <w:rsid w:val="7B7550FA"/>
    <w:rsid w:val="7B7E4B1F"/>
    <w:rsid w:val="7B92405B"/>
    <w:rsid w:val="7C0C386C"/>
    <w:rsid w:val="7C462D99"/>
    <w:rsid w:val="7C534ADE"/>
    <w:rsid w:val="7CB9126A"/>
    <w:rsid w:val="7CC27672"/>
    <w:rsid w:val="7CC40834"/>
    <w:rsid w:val="7CFD385E"/>
    <w:rsid w:val="7D0865D2"/>
    <w:rsid w:val="7D272C9D"/>
    <w:rsid w:val="7D3A3237"/>
    <w:rsid w:val="7D470F6C"/>
    <w:rsid w:val="7D742C0E"/>
    <w:rsid w:val="7D7532DF"/>
    <w:rsid w:val="7DBF6D54"/>
    <w:rsid w:val="7E1B7941"/>
    <w:rsid w:val="7E3A3588"/>
    <w:rsid w:val="7E3D1DA1"/>
    <w:rsid w:val="7E543940"/>
    <w:rsid w:val="7E7F9ACA"/>
    <w:rsid w:val="7EFF2EB7"/>
    <w:rsid w:val="7F151267"/>
    <w:rsid w:val="7F3542F7"/>
    <w:rsid w:val="7F5278F0"/>
    <w:rsid w:val="7F727DD6"/>
    <w:rsid w:val="A7F7BFC0"/>
    <w:rsid w:val="ABE9418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rmalIndent"/>
    <w:qFormat/>
    <w:rsid w:val="00D3611D"/>
    <w:pPr>
      <w:widowControl w:val="0"/>
      <w:jc w:val="both"/>
    </w:pPr>
    <w:rPr>
      <w:rFonts w:ascii="Times New Roman" w:hAnsi="Times New Roman"/>
      <w:szCs w:val="24"/>
    </w:rPr>
  </w:style>
  <w:style w:type="paragraph" w:styleId="Heading1">
    <w:name w:val="heading 1"/>
    <w:basedOn w:val="Normal"/>
    <w:next w:val="Normal"/>
    <w:link w:val="Heading1Char"/>
    <w:uiPriority w:val="99"/>
    <w:qFormat/>
    <w:rsid w:val="00D3611D"/>
    <w:pPr>
      <w:keepNext/>
      <w:keepLines/>
      <w:spacing w:beforeLines="100" w:afterLines="100" w:line="580" w:lineRule="exact"/>
      <w:jc w:val="center"/>
      <w:outlineLvl w:val="0"/>
    </w:pPr>
    <w:rPr>
      <w:rFonts w:ascii="宋体" w:eastAsia="方正小标宋简体" w:hAnsi="宋体"/>
      <w:b/>
      <w:kern w:val="44"/>
      <w:sz w:val="44"/>
      <w:szCs w:val="44"/>
    </w:rPr>
  </w:style>
  <w:style w:type="paragraph" w:styleId="Heading2">
    <w:name w:val="heading 2"/>
    <w:basedOn w:val="Normal"/>
    <w:next w:val="Normal"/>
    <w:link w:val="Heading2Char"/>
    <w:uiPriority w:val="99"/>
    <w:qFormat/>
    <w:rsid w:val="00D3611D"/>
    <w:pPr>
      <w:keepNext/>
      <w:keepLines/>
      <w:ind w:firstLineChars="200" w:firstLine="872"/>
      <w:outlineLvl w:val="1"/>
    </w:pPr>
    <w:rPr>
      <w:rFonts w:eastAsia="黑体"/>
      <w:b/>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691B"/>
    <w:rPr>
      <w:rFonts w:ascii="Times New Roman" w:hAnsi="Times New Roman"/>
      <w:b/>
      <w:bCs/>
      <w:kern w:val="44"/>
      <w:sz w:val="44"/>
      <w:szCs w:val="44"/>
    </w:rPr>
  </w:style>
  <w:style w:type="character" w:customStyle="1" w:styleId="Heading2Char">
    <w:name w:val="Heading 2 Char"/>
    <w:basedOn w:val="DefaultParagraphFont"/>
    <w:link w:val="Heading2"/>
    <w:uiPriority w:val="9"/>
    <w:semiHidden/>
    <w:rsid w:val="0024691B"/>
    <w:rPr>
      <w:rFonts w:asciiTheme="majorHAnsi" w:eastAsiaTheme="majorEastAsia" w:hAnsiTheme="majorHAnsi" w:cstheme="majorBidi"/>
      <w:b/>
      <w:bCs/>
      <w:sz w:val="32"/>
      <w:szCs w:val="32"/>
    </w:rPr>
  </w:style>
  <w:style w:type="paragraph" w:styleId="NormalIndent">
    <w:name w:val="Normal Indent"/>
    <w:basedOn w:val="Normal"/>
    <w:next w:val="Normal"/>
    <w:uiPriority w:val="99"/>
    <w:rsid w:val="00D3611D"/>
    <w:pPr>
      <w:ind w:firstLineChars="200" w:firstLine="420"/>
    </w:pPr>
  </w:style>
  <w:style w:type="paragraph" w:styleId="BodyText">
    <w:name w:val="Body Text"/>
    <w:basedOn w:val="Normal"/>
    <w:link w:val="BodyTextChar"/>
    <w:uiPriority w:val="99"/>
    <w:rsid w:val="00D3611D"/>
    <w:rPr>
      <w:rFonts w:ascii="仿宋" w:eastAsia="仿宋" w:hAnsi="仿宋" w:cs="仿宋"/>
      <w:sz w:val="32"/>
      <w:szCs w:val="32"/>
      <w:lang w:val="zh-CN"/>
    </w:rPr>
  </w:style>
  <w:style w:type="character" w:customStyle="1" w:styleId="BodyTextChar">
    <w:name w:val="Body Text Char"/>
    <w:basedOn w:val="DefaultParagraphFont"/>
    <w:link w:val="BodyText"/>
    <w:uiPriority w:val="99"/>
    <w:semiHidden/>
    <w:rsid w:val="0024691B"/>
    <w:rPr>
      <w:rFonts w:ascii="Times New Roman" w:hAnsi="Times New Roman"/>
      <w:szCs w:val="24"/>
    </w:rPr>
  </w:style>
  <w:style w:type="paragraph" w:styleId="BodyTextIndent">
    <w:name w:val="Body Text Indent"/>
    <w:basedOn w:val="Normal"/>
    <w:next w:val="NormalIndent"/>
    <w:link w:val="BodyTextIndentChar"/>
    <w:uiPriority w:val="99"/>
    <w:rsid w:val="00D3611D"/>
    <w:pPr>
      <w:spacing w:after="120"/>
      <w:ind w:leftChars="200" w:left="420"/>
    </w:pPr>
  </w:style>
  <w:style w:type="character" w:customStyle="1" w:styleId="BodyTextIndentChar">
    <w:name w:val="Body Text Indent Char"/>
    <w:basedOn w:val="DefaultParagraphFont"/>
    <w:link w:val="BodyTextIndent"/>
    <w:uiPriority w:val="99"/>
    <w:semiHidden/>
    <w:rsid w:val="0024691B"/>
    <w:rPr>
      <w:rFonts w:ascii="Times New Roman" w:hAnsi="Times New Roman"/>
      <w:szCs w:val="24"/>
    </w:rPr>
  </w:style>
  <w:style w:type="paragraph" w:styleId="BalloonText">
    <w:name w:val="Balloon Text"/>
    <w:basedOn w:val="Normal"/>
    <w:link w:val="BalloonTextChar"/>
    <w:uiPriority w:val="99"/>
    <w:rsid w:val="00D3611D"/>
    <w:rPr>
      <w:sz w:val="18"/>
      <w:szCs w:val="18"/>
    </w:rPr>
  </w:style>
  <w:style w:type="character" w:customStyle="1" w:styleId="BalloonTextChar">
    <w:name w:val="Balloon Text Char"/>
    <w:basedOn w:val="DefaultParagraphFont"/>
    <w:link w:val="BalloonText"/>
    <w:uiPriority w:val="99"/>
    <w:semiHidden/>
    <w:rsid w:val="0024691B"/>
    <w:rPr>
      <w:rFonts w:ascii="Times New Roman" w:hAnsi="Times New Roman"/>
      <w:sz w:val="0"/>
      <w:szCs w:val="0"/>
    </w:rPr>
  </w:style>
  <w:style w:type="paragraph" w:styleId="Footer">
    <w:name w:val="footer"/>
    <w:basedOn w:val="Normal"/>
    <w:link w:val="FooterChar"/>
    <w:uiPriority w:val="99"/>
    <w:rsid w:val="00D3611D"/>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24691B"/>
    <w:rPr>
      <w:rFonts w:ascii="Times New Roman" w:hAnsi="Times New Roman"/>
      <w:sz w:val="18"/>
      <w:szCs w:val="18"/>
    </w:rPr>
  </w:style>
  <w:style w:type="paragraph" w:styleId="Header">
    <w:name w:val="header"/>
    <w:basedOn w:val="Normal"/>
    <w:link w:val="HeaderChar"/>
    <w:uiPriority w:val="99"/>
    <w:rsid w:val="00D3611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24691B"/>
    <w:rPr>
      <w:rFonts w:ascii="Times New Roman" w:hAnsi="Times New Roman"/>
      <w:sz w:val="18"/>
      <w:szCs w:val="18"/>
    </w:rPr>
  </w:style>
  <w:style w:type="paragraph" w:styleId="HTMLPreformatted">
    <w:name w:val="HTML Preformatted"/>
    <w:basedOn w:val="Normal"/>
    <w:link w:val="HTMLPreformattedChar"/>
    <w:uiPriority w:val="99"/>
    <w:rsid w:val="00D361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character" w:customStyle="1" w:styleId="HTMLPreformattedChar">
    <w:name w:val="HTML Preformatted Char"/>
    <w:basedOn w:val="DefaultParagraphFont"/>
    <w:link w:val="HTMLPreformatted"/>
    <w:uiPriority w:val="99"/>
    <w:semiHidden/>
    <w:rsid w:val="0024691B"/>
    <w:rPr>
      <w:rFonts w:ascii="Courier New" w:hAnsi="Courier New" w:cs="Courier New"/>
      <w:sz w:val="20"/>
      <w:szCs w:val="20"/>
    </w:rPr>
  </w:style>
  <w:style w:type="paragraph" w:styleId="NormalWeb">
    <w:name w:val="Normal (Web)"/>
    <w:basedOn w:val="Normal"/>
    <w:uiPriority w:val="99"/>
    <w:rsid w:val="00D3611D"/>
    <w:pPr>
      <w:spacing w:before="100" w:beforeAutospacing="1" w:after="100" w:afterAutospacing="1"/>
      <w:jc w:val="left"/>
    </w:pPr>
    <w:rPr>
      <w:kern w:val="0"/>
      <w:sz w:val="24"/>
    </w:rPr>
  </w:style>
  <w:style w:type="table" w:styleId="TableGrid">
    <w:name w:val="Table Grid"/>
    <w:basedOn w:val="TableNormal"/>
    <w:uiPriority w:val="99"/>
    <w:rsid w:val="00D3611D"/>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D3611D"/>
    <w:rPr>
      <w:rFonts w:ascii="Times New Roman" w:eastAsia="宋体" w:hAnsi="Times New Roman" w:cs="Times New Roman"/>
      <w:b/>
    </w:rPr>
  </w:style>
  <w:style w:type="character" w:styleId="PageNumber">
    <w:name w:val="page number"/>
    <w:basedOn w:val="DefaultParagraphFont"/>
    <w:uiPriority w:val="99"/>
    <w:rsid w:val="00D3611D"/>
    <w:rPr>
      <w:rFonts w:ascii="Times New Roman" w:eastAsia="宋体" w:hAnsi="Times New Roman" w:cs="Times New Roman"/>
    </w:rPr>
  </w:style>
  <w:style w:type="character" w:styleId="Emphasis">
    <w:name w:val="Emphasis"/>
    <w:basedOn w:val="DefaultParagraphFont"/>
    <w:uiPriority w:val="99"/>
    <w:qFormat/>
    <w:rsid w:val="00D3611D"/>
    <w:rPr>
      <w:rFonts w:ascii="Times New Roman" w:eastAsia="宋体" w:hAnsi="Times New Roman" w:cs="Times New Roman"/>
      <w:i/>
    </w:rPr>
  </w:style>
  <w:style w:type="character" w:styleId="Hyperlink">
    <w:name w:val="Hyperlink"/>
    <w:basedOn w:val="DefaultParagraphFont"/>
    <w:uiPriority w:val="99"/>
    <w:rsid w:val="00D3611D"/>
    <w:rPr>
      <w:rFonts w:ascii="Times New Roman" w:eastAsia="宋体" w:hAnsi="Times New Roman" w:cs="Times New Roman"/>
      <w:color w:val="0000FF"/>
      <w:u w:val="single"/>
    </w:rPr>
  </w:style>
  <w:style w:type="character" w:customStyle="1" w:styleId="font21">
    <w:name w:val="font21"/>
    <w:basedOn w:val="DefaultParagraphFont"/>
    <w:uiPriority w:val="99"/>
    <w:rsid w:val="00D3611D"/>
    <w:rPr>
      <w:rFonts w:ascii="宋体" w:eastAsia="宋体" w:hAnsi="宋体" w:cs="宋体"/>
      <w:color w:val="000000"/>
      <w:sz w:val="24"/>
      <w:szCs w:val="24"/>
      <w:u w:val="none"/>
    </w:rPr>
  </w:style>
  <w:style w:type="character" w:customStyle="1" w:styleId="font71">
    <w:name w:val="font71"/>
    <w:basedOn w:val="DefaultParagraphFont"/>
    <w:uiPriority w:val="99"/>
    <w:rsid w:val="00D3611D"/>
    <w:rPr>
      <w:rFonts w:ascii="楷体_GB2312" w:eastAsia="楷体_GB2312" w:hAnsi="Times New Roman" w:cs="楷体_GB2312"/>
      <w:color w:val="000000"/>
      <w:sz w:val="24"/>
      <w:szCs w:val="24"/>
      <w:u w:val="none"/>
    </w:rPr>
  </w:style>
  <w:style w:type="paragraph" w:customStyle="1" w:styleId="Bodytext1">
    <w:name w:val="Body text|1"/>
    <w:basedOn w:val="Normal"/>
    <w:uiPriority w:val="99"/>
    <w:rsid w:val="00D3611D"/>
    <w:pPr>
      <w:shd w:val="clear" w:color="auto" w:fill="FFFFFF"/>
      <w:spacing w:line="446" w:lineRule="auto"/>
      <w:ind w:firstLine="400"/>
    </w:pPr>
    <w:rPr>
      <w:rFonts w:ascii="MingLiUfalt" w:eastAsia="MingLiUfalt" w:hAnsi="MingLiUfalt" w:cs="MingLiUfalt"/>
      <w:sz w:val="20"/>
      <w:szCs w:val="20"/>
      <w:lang w:val="ja-JP" w:eastAsia="ja-JP"/>
    </w:rPr>
  </w:style>
  <w:style w:type="paragraph" w:customStyle="1" w:styleId="Normal1">
    <w:name w:val="Normal1"/>
    <w:uiPriority w:val="99"/>
    <w:rsid w:val="00D3611D"/>
    <w:pPr>
      <w:widowControl w:val="0"/>
      <w:jc w:val="both"/>
    </w:pPr>
    <w:rPr>
      <w:rFonts w:cs="Calibri"/>
      <w:szCs w:val="21"/>
    </w:rPr>
  </w:style>
  <w:style w:type="paragraph" w:customStyle="1" w:styleId="p0">
    <w:name w:val="p0"/>
    <w:basedOn w:val="Normal"/>
    <w:uiPriority w:val="99"/>
    <w:rsid w:val="00D3611D"/>
    <w:pPr>
      <w:widowControl/>
      <w:jc w:val="left"/>
    </w:pPr>
    <w:rPr>
      <w:kern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14</TotalTime>
  <Pages>6</Pages>
  <Words>1348</Words>
  <Characters>1403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Users</cp:lastModifiedBy>
  <cp:revision>2</cp:revision>
  <dcterms:created xsi:type="dcterms:W3CDTF">2022-11-28T09:15:00Z</dcterms:created>
  <dcterms:modified xsi:type="dcterms:W3CDTF">2022-12-05T08:31:00Z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CA89E95EB3F441B3A6EB3F54A1F2C189</vt:lpwstr>
  </property>
</Properties>
</file>