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9FD" w:rsidRDefault="00F109FD" w:rsidP="00F109FD">
      <w:pPr>
        <w:jc w:val="center"/>
        <w:rPr>
          <w:b/>
          <w:bCs/>
          <w:sz w:val="44"/>
          <w:szCs w:val="44"/>
        </w:rPr>
      </w:pPr>
    </w:p>
    <w:p w:rsidR="00F109FD" w:rsidRDefault="00F109FD" w:rsidP="00F109FD">
      <w:pPr>
        <w:rPr>
          <w:rFonts w:ascii="黑体" w:eastAsia="黑体"/>
          <w:sz w:val="36"/>
          <w:szCs w:val="36"/>
        </w:rPr>
      </w:pPr>
    </w:p>
    <w:p w:rsidR="00F109FD" w:rsidRDefault="00A821BC" w:rsidP="00F109FD">
      <w:pPr>
        <w:rPr>
          <w:rFonts w:ascii="黑体" w:eastAsia="黑体"/>
          <w:sz w:val="36"/>
          <w:szCs w:val="36"/>
        </w:rPr>
      </w:pPr>
      <w:r>
        <w:rPr>
          <w:rFonts w:ascii="黑体" w:eastAsia="黑体"/>
          <w:noProof/>
          <w:sz w:val="36"/>
          <w:szCs w:val="3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8pt;margin-top:15.6pt;width:441pt;height:87pt;z-index:-251656192" fillcolor="red" strokecolor="red">
            <v:shadow color="#868686"/>
            <v:textpath style="font-family:&quot;方正小标宋简体&quot;;v-text-spacing:78650f;v-text-kern:t" trim="t" fitpath="t" string="  上犹县农业农村局文件"/>
          </v:shape>
        </w:pict>
      </w:r>
    </w:p>
    <w:p w:rsidR="00F109FD" w:rsidRDefault="00F109FD" w:rsidP="00F109FD">
      <w:pPr>
        <w:tabs>
          <w:tab w:val="left" w:pos="645"/>
          <w:tab w:val="left" w:pos="1575"/>
        </w:tabs>
        <w:jc w:val="center"/>
        <w:rPr>
          <w:rFonts w:ascii="黑体" w:eastAsia="黑体"/>
          <w:sz w:val="36"/>
          <w:szCs w:val="36"/>
        </w:rPr>
      </w:pPr>
    </w:p>
    <w:p w:rsidR="00F109FD" w:rsidRDefault="00F109FD" w:rsidP="00F109FD">
      <w:pPr>
        <w:jc w:val="center"/>
        <w:rPr>
          <w:rFonts w:ascii="黑体" w:eastAsia="黑体"/>
          <w:sz w:val="36"/>
          <w:szCs w:val="36"/>
        </w:rPr>
      </w:pPr>
    </w:p>
    <w:p w:rsidR="00F109FD" w:rsidRDefault="00F109FD" w:rsidP="00F109FD">
      <w:pPr>
        <w:spacing w:line="400" w:lineRule="exact"/>
        <w:jc w:val="center"/>
        <w:rPr>
          <w:rFonts w:ascii="仿宋_GB2312" w:eastAsia="仿宋_GB2312"/>
          <w:sz w:val="32"/>
          <w:szCs w:val="32"/>
        </w:rPr>
      </w:pPr>
    </w:p>
    <w:p w:rsidR="00F109FD" w:rsidRDefault="00F109FD" w:rsidP="00F109FD">
      <w:pPr>
        <w:spacing w:line="400" w:lineRule="exact"/>
        <w:rPr>
          <w:rFonts w:ascii="仿宋_GB2312" w:eastAsia="仿宋_GB2312"/>
          <w:sz w:val="24"/>
        </w:rPr>
      </w:pPr>
    </w:p>
    <w:p w:rsidR="00F109FD" w:rsidRDefault="00A821BC" w:rsidP="00F109FD">
      <w:pPr>
        <w:spacing w:line="400" w:lineRule="exact"/>
        <w:rPr>
          <w:rFonts w:ascii="仿宋_GB2312" w:eastAsia="仿宋_GB2312" w:hAnsi="Times New Roman"/>
          <w:sz w:val="24"/>
          <w:szCs w:val="20"/>
        </w:rPr>
      </w:pPr>
      <w:r w:rsidRPr="00A821BC">
        <w:rPr>
          <w:rFonts w:ascii="仿宋_GB2312" w:eastAsia="仿宋_GB2312"/>
          <w:noProof/>
          <w:sz w:val="32"/>
          <w:szCs w:val="32"/>
        </w:rPr>
        <w:pict>
          <v:line id="_x0000_s1027" style="position:absolute;left:0;text-align:left;z-index:251661312" from="0,13.6pt" to="423pt,14.15pt" strokecolor="red" strokeweight="2.25pt"/>
        </w:pict>
      </w:r>
    </w:p>
    <w:p w:rsidR="00F109FD" w:rsidRDefault="00F109FD">
      <w:pPr>
        <w:spacing w:line="560" w:lineRule="exact"/>
        <w:jc w:val="center"/>
        <w:rPr>
          <w:rFonts w:ascii="黑体" w:eastAsia="黑体" w:hAnsi="黑体" w:cs="黑体"/>
          <w:sz w:val="44"/>
          <w:szCs w:val="44"/>
        </w:rPr>
      </w:pPr>
    </w:p>
    <w:p w:rsidR="004C4887" w:rsidRDefault="00F109FD">
      <w:pPr>
        <w:spacing w:line="560" w:lineRule="exact"/>
        <w:jc w:val="center"/>
        <w:rPr>
          <w:rFonts w:ascii="黑体" w:eastAsia="黑体" w:hAnsi="黑体" w:cs="黑体"/>
          <w:sz w:val="44"/>
          <w:szCs w:val="44"/>
        </w:rPr>
      </w:pPr>
      <w:r>
        <w:rPr>
          <w:rFonts w:ascii="黑体" w:eastAsia="黑体" w:hAnsi="黑体" w:cs="黑体" w:hint="eastAsia"/>
          <w:sz w:val="44"/>
          <w:szCs w:val="44"/>
        </w:rPr>
        <w:t>关于对2022年基层农技推广体系改革与</w:t>
      </w:r>
    </w:p>
    <w:p w:rsidR="004C4887" w:rsidRDefault="00F109FD">
      <w:pPr>
        <w:spacing w:line="560" w:lineRule="exact"/>
        <w:jc w:val="center"/>
        <w:rPr>
          <w:rFonts w:ascii="黑体" w:eastAsia="黑体" w:hAnsi="黑体" w:cs="黑体"/>
          <w:sz w:val="44"/>
          <w:szCs w:val="44"/>
        </w:rPr>
      </w:pPr>
      <w:r>
        <w:rPr>
          <w:rFonts w:ascii="黑体" w:eastAsia="黑体" w:hAnsi="黑体" w:cs="黑体" w:hint="eastAsia"/>
          <w:sz w:val="44"/>
          <w:szCs w:val="44"/>
        </w:rPr>
        <w:t>建设项目的部门评价报告</w:t>
      </w:r>
    </w:p>
    <w:p w:rsidR="00F109FD" w:rsidRDefault="00F109FD" w:rsidP="00F109FD">
      <w:pPr>
        <w:tabs>
          <w:tab w:val="left" w:pos="2070"/>
        </w:tabs>
        <w:spacing w:line="560" w:lineRule="exact"/>
        <w:rPr>
          <w:rFonts w:ascii="宋体" w:eastAsia="仿宋_GB2312" w:hAnsi="宋体" w:cs="宋体"/>
          <w:sz w:val="32"/>
          <w:szCs w:val="32"/>
        </w:rPr>
      </w:pPr>
    </w:p>
    <w:p w:rsidR="00F109FD" w:rsidRPr="00427550" w:rsidRDefault="00F109FD" w:rsidP="00F109FD">
      <w:pPr>
        <w:tabs>
          <w:tab w:val="left" w:pos="2070"/>
        </w:tabs>
        <w:spacing w:line="560" w:lineRule="exact"/>
        <w:rPr>
          <w:rFonts w:ascii="宋体" w:eastAsia="仿宋_GB2312" w:hAnsi="宋体" w:cs="宋体"/>
          <w:sz w:val="32"/>
          <w:szCs w:val="32"/>
        </w:rPr>
      </w:pPr>
      <w:r>
        <w:rPr>
          <w:rFonts w:ascii="宋体" w:eastAsia="仿宋_GB2312" w:hAnsi="宋体" w:cs="宋体" w:hint="eastAsia"/>
          <w:sz w:val="32"/>
          <w:szCs w:val="32"/>
        </w:rPr>
        <w:t>局各股室</w:t>
      </w:r>
      <w:r w:rsidRPr="00427550">
        <w:rPr>
          <w:rFonts w:ascii="宋体" w:eastAsia="仿宋_GB2312" w:hAnsi="宋体" w:cs="宋体" w:hint="eastAsia"/>
          <w:sz w:val="32"/>
          <w:szCs w:val="32"/>
        </w:rPr>
        <w:t>:</w:t>
      </w:r>
      <w:r>
        <w:rPr>
          <w:rFonts w:ascii="宋体" w:eastAsia="仿宋_GB2312" w:hAnsi="宋体" w:cs="宋体"/>
          <w:sz w:val="32"/>
          <w:szCs w:val="32"/>
        </w:rPr>
        <w:tab/>
      </w:r>
    </w:p>
    <w:p w:rsidR="004C4887" w:rsidRPr="00F109FD" w:rsidRDefault="00F109FD" w:rsidP="00F109FD">
      <w:pPr>
        <w:spacing w:line="560" w:lineRule="exact"/>
        <w:ind w:firstLineChars="200" w:firstLine="640"/>
        <w:jc w:val="left"/>
        <w:rPr>
          <w:rFonts w:ascii="宋体" w:eastAsia="仿宋_GB2312" w:hAnsi="宋体" w:cs="宋体"/>
          <w:sz w:val="32"/>
          <w:szCs w:val="32"/>
        </w:rPr>
      </w:pPr>
      <w:r w:rsidRPr="00427550">
        <w:rPr>
          <w:rFonts w:ascii="宋体" w:eastAsia="仿宋_GB2312" w:hAnsi="宋体" w:cs="宋体" w:hint="eastAsia"/>
          <w:sz w:val="32"/>
          <w:szCs w:val="32"/>
        </w:rPr>
        <w:t>根据县预算绩效管理要求，现对你</w:t>
      </w:r>
      <w:r>
        <w:rPr>
          <w:rFonts w:ascii="宋体" w:eastAsia="仿宋_GB2312" w:hAnsi="宋体" w:cs="宋体" w:hint="eastAsia"/>
          <w:sz w:val="32"/>
          <w:szCs w:val="32"/>
        </w:rPr>
        <w:t>股室</w:t>
      </w:r>
      <w:r w:rsidRPr="00F109FD">
        <w:rPr>
          <w:rFonts w:ascii="宋体" w:eastAsia="仿宋_GB2312" w:hAnsi="宋体" w:cs="宋体" w:hint="eastAsia"/>
          <w:sz w:val="32"/>
          <w:szCs w:val="32"/>
        </w:rPr>
        <w:t>2022</w:t>
      </w:r>
      <w:r w:rsidRPr="00F109FD">
        <w:rPr>
          <w:rFonts w:ascii="宋体" w:eastAsia="仿宋_GB2312" w:hAnsi="宋体" w:cs="宋体" w:hint="eastAsia"/>
          <w:sz w:val="32"/>
          <w:szCs w:val="32"/>
        </w:rPr>
        <w:t>年基层农技推广体系改革与建设项目</w:t>
      </w:r>
      <w:r w:rsidRPr="00427550">
        <w:rPr>
          <w:rFonts w:ascii="宋体" w:eastAsia="仿宋_GB2312" w:hAnsi="宋体" w:cs="宋体" w:hint="eastAsia"/>
          <w:sz w:val="32"/>
          <w:szCs w:val="32"/>
        </w:rPr>
        <w:t>进行评价，评价情况如下：</w:t>
      </w:r>
    </w:p>
    <w:p w:rsidR="004C4887" w:rsidRDefault="00F109FD">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项目概况。根据赣州市财政局《关于下达2022年中央农业生产发展资金(用于基层农技推广体系改革与建设)的通知》（赣市财农字〔2022〕68号）文件精神，2022年省、市下达我县基层农技推广体系改革与建设资金共34万元，主要包括：(1)用于为农业科技示范主体购买种子、种畜禽、水产苗种，以及购买农(兽)药、化肥、饲料等物资；为1个县级示范基地购买农(兽)药、化肥、饲料、试验设施装备等物资，采取现代化推广方式以及组织展示活动。(占总经费的50%，计17万元)。(2)用于组织基层农技人员综合素质提升，加快推进农技推广信</w:t>
      </w:r>
      <w:r>
        <w:rPr>
          <w:rFonts w:ascii="仿宋_GB2312" w:eastAsia="仿宋_GB2312" w:hAnsi="仿宋_GB2312" w:cs="仿宋_GB2312" w:hint="eastAsia"/>
          <w:sz w:val="32"/>
          <w:szCs w:val="32"/>
        </w:rPr>
        <w:lastRenderedPageBreak/>
        <w:t>息化建设。(占总经费的30%，计10.2万元)。(3)用于聘请技术专家的开展技术指导、培训。(占总经费的20%，计6.8万元)</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（二）项目绩效目标。农技推广体系不断健全，服务能力不断提升，信息化服务水平持续提高。推介一批农业先进适用主推技术，农业主推技术到位率达到95%以上。对全县1/3以上在编在岗基层农技人员开展知</w:t>
      </w:r>
      <w:r>
        <w:rPr>
          <w:rFonts w:ascii="仿宋_GB2312" w:eastAsia="仿宋_GB2312" w:hAnsi="仿宋_GB2312" w:cs="仿宋_GB2312" w:hint="eastAsia"/>
          <w:spacing w:val="18"/>
          <w:sz w:val="32"/>
          <w:szCs w:val="32"/>
        </w:rPr>
        <w:t>识更新培训。</w:t>
      </w:r>
    </w:p>
    <w:p w:rsidR="004C4887" w:rsidRDefault="00F109FD">
      <w:pPr>
        <w:spacing w:line="560" w:lineRule="exact"/>
        <w:ind w:leftChars="304" w:left="638"/>
        <w:rPr>
          <w:rFonts w:ascii="黑体" w:eastAsia="黑体" w:hAnsi="黑体" w:cs="黑体"/>
          <w:sz w:val="32"/>
          <w:szCs w:val="32"/>
        </w:rPr>
      </w:pPr>
      <w:r>
        <w:rPr>
          <w:rFonts w:ascii="黑体" w:eastAsia="黑体" w:hAnsi="黑体" w:cs="黑体" w:hint="eastAsia"/>
          <w:sz w:val="32"/>
          <w:szCs w:val="32"/>
        </w:rPr>
        <w:t>二、绩效自评工作开展情况</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绩效评价目的、对象和范围。按照基层农技推广体系改革与建设项目专项资金管理要求实行专款专用，明确岗位责任制，规范项目工作程序，提升专项资金预算的执行力与准确度。进一步强化对项目资金的使用监管，配合上级业务主管部门和县财政局农业股，对项目资金的落实、使用进行了跟踪调查和期间考评,确保把有限的财政预算资金真正用到项目上，发挥其应有的社会和经济效益。</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(二)绩效评价原则、评价方法、评价标准等。评价原则：(1)客观、科学、公正的原则;(2)综合绩效评价的原则;(3)定量分析与定性分析的原则;(4) 财政支出绩效评价与财政支出管理相结合的原则; (5)财政支出绩效评价贯彻事前、事中、事后的原则。评价方法：自评,群众满意度调查。评价标准：绩效评价标准包括计划标准、行业标准、历史标准等，用于对绩效指标完成情况进行比较。</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（三）绩效评价工作过程。基层农技推广体系改革与建设项目属续建项目，作为项目实施单位，我局按项目计划拟定了具体的项目实施方案，实施方案经过局党组会审核通过。年初</w:t>
      </w:r>
      <w:r>
        <w:rPr>
          <w:rFonts w:ascii="仿宋_GB2312" w:eastAsia="仿宋_GB2312" w:hAnsi="仿宋_GB2312" w:cs="仿宋_GB2312" w:hint="eastAsia"/>
          <w:sz w:val="32"/>
          <w:szCs w:val="32"/>
        </w:rPr>
        <w:lastRenderedPageBreak/>
        <w:t>按照实施方案分类分步有序推进。各项目实施内容均按时间节点完成，项目实施过程中，我们成立了工作领导小组，切实加强了对项目实施工作的组织领导。</w:t>
      </w:r>
    </w:p>
    <w:p w:rsidR="004C4887" w:rsidRDefault="00F109FD">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三、绩效自评指标分析</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（一）项目决策情况。为做好上犹县2022年度基层农技推广体系改革与建设项目实施，由局党组“三重一大”会议专题研究，根据全县农业产业发展特点，择优选择了100户科技示范主体和2个科技示范基地。</w:t>
      </w:r>
    </w:p>
    <w:p w:rsidR="004C4887" w:rsidRDefault="00F109FD">
      <w:pPr>
        <w:pStyle w:val="a6"/>
        <w:spacing w:line="56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项目过程情况。为完善项目专项资金管理，业主单位从源头上入手，落实责任，完善制度，合理使用，加强监管，注重宣传，确保了项目资金管理使用的高效率。一是加强领导，增强责任制意识，落实管理责任，成立项目实施领导小组，建立项目管理体系；二是加强资金的支出管理，坚持“专项核算、专人管理、专款专用”的原则，严禁挤占、挪用专项资金。</w:t>
      </w:r>
    </w:p>
    <w:p w:rsidR="004C4887" w:rsidRDefault="00F109FD" w:rsidP="00F109FD">
      <w:pPr>
        <w:pStyle w:val="a5"/>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（三）项目产出情况。</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1.数量指标：建设了2个农业科技示范基地，发布农业主推技术3个，到位率达100%，完成了18个基层农技人员知识更新培训，遴选培育了100个农业科技示范主体。</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2.质量指标：各项目标任务全面按照中省和项目要求按质按量100%完成。</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3.时效指标：根据省市对项目实施的要求，我县项目实施于2022年12月全面完成。</w:t>
      </w:r>
    </w:p>
    <w:p w:rsidR="004C4887" w:rsidRDefault="00F109FD" w:rsidP="00F109FD">
      <w:pPr>
        <w:pStyle w:val="a5"/>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4.成本指标：项目使用经费控制在预算范围内，符合成本预期。</w:t>
      </w:r>
    </w:p>
    <w:p w:rsidR="004C4887" w:rsidRDefault="00F109FD">
      <w:pPr>
        <w:spacing w:line="560" w:lineRule="exact"/>
        <w:ind w:firstLineChars="200" w:firstLine="640"/>
        <w:rPr>
          <w:rFonts w:ascii="宋体" w:eastAsia="仿宋_GB2312" w:hAnsi="宋体" w:cs="楷体"/>
          <w:sz w:val="32"/>
          <w:szCs w:val="32"/>
        </w:rPr>
      </w:pPr>
      <w:r>
        <w:rPr>
          <w:rFonts w:ascii="仿宋_GB2312" w:eastAsia="仿宋_GB2312" w:hAnsi="仿宋_GB2312" w:cs="仿宋_GB2312" w:hint="eastAsia"/>
          <w:sz w:val="32"/>
          <w:szCs w:val="32"/>
        </w:rPr>
        <w:lastRenderedPageBreak/>
        <w:t>（四）项目效益情况。坚持以农技推广体系改革建设为 主线，以先进适用技术示范样板为载体，以提升农技推广服 务效能为目标，强化公益性农技推广机构主责履行，探索公 益性推广与经营性服务融合发展机制，推动农业科技社会化 服务发展和新型农技推广服务平台建设，加快信息化服务手 段普及应用，构建“一主多元”农技推广体系，强化农技推 广服务的公益性、专业化、社会化、市场化属性，为全面推 进乡村振兴、加快农业农村现代化提供科技支撑和人才保障。</w:t>
      </w:r>
    </w:p>
    <w:p w:rsidR="004C4887" w:rsidRDefault="00F109FD">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四、综合评价情况及评价结论</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通过项目实施，对</w:t>
      </w:r>
      <w:r>
        <w:rPr>
          <w:rFonts w:ascii="仿宋" w:eastAsia="仿宋" w:hAnsi="仿宋" w:cs="仿宋"/>
          <w:spacing w:val="7"/>
          <w:sz w:val="31"/>
          <w:szCs w:val="31"/>
        </w:rPr>
        <w:t>提升</w:t>
      </w:r>
      <w:r>
        <w:rPr>
          <w:rFonts w:ascii="仿宋" w:eastAsia="仿宋" w:hAnsi="仿宋" w:cs="仿宋" w:hint="eastAsia"/>
          <w:spacing w:val="7"/>
          <w:sz w:val="31"/>
          <w:szCs w:val="31"/>
        </w:rPr>
        <w:t>我县</w:t>
      </w:r>
      <w:r>
        <w:rPr>
          <w:rFonts w:ascii="仿宋" w:eastAsia="仿宋" w:hAnsi="仿宋" w:cs="仿宋"/>
          <w:spacing w:val="7"/>
          <w:sz w:val="31"/>
          <w:szCs w:val="31"/>
        </w:rPr>
        <w:t>农技推广队伍素质能力</w:t>
      </w:r>
      <w:r>
        <w:rPr>
          <w:rFonts w:ascii="仿宋" w:eastAsia="仿宋" w:hAnsi="仿宋" w:cs="仿宋" w:hint="eastAsia"/>
          <w:spacing w:val="7"/>
          <w:sz w:val="31"/>
          <w:szCs w:val="31"/>
        </w:rPr>
        <w:t>和</w:t>
      </w:r>
      <w:r>
        <w:rPr>
          <w:rFonts w:ascii="仿宋" w:eastAsia="仿宋" w:hAnsi="仿宋" w:cs="仿宋"/>
          <w:spacing w:val="15"/>
          <w:sz w:val="31"/>
          <w:szCs w:val="31"/>
        </w:rPr>
        <w:t>先进适用技术示范推广</w:t>
      </w:r>
      <w:r>
        <w:rPr>
          <w:rFonts w:ascii="仿宋" w:eastAsia="仿宋" w:hAnsi="仿宋" w:cs="仿宋" w:hint="eastAsia"/>
          <w:spacing w:val="15"/>
          <w:sz w:val="31"/>
          <w:szCs w:val="31"/>
        </w:rPr>
        <w:t>起到积极作用</w:t>
      </w:r>
      <w:r>
        <w:rPr>
          <w:rFonts w:ascii="仿宋" w:eastAsia="仿宋" w:hAnsi="仿宋" w:cs="仿宋"/>
          <w:spacing w:val="7"/>
          <w:sz w:val="31"/>
          <w:szCs w:val="31"/>
        </w:rPr>
        <w:t>。</w:t>
      </w:r>
      <w:r>
        <w:rPr>
          <w:rFonts w:ascii="仿宋_GB2312" w:eastAsia="仿宋_GB2312" w:hAnsi="仿宋_GB2312" w:cs="仿宋_GB2312" w:hint="eastAsia"/>
          <w:sz w:val="32"/>
          <w:szCs w:val="32"/>
        </w:rPr>
        <w:t>服务对象满意度达99%以上。</w:t>
      </w:r>
    </w:p>
    <w:p w:rsidR="004C4887" w:rsidRDefault="00F109FD">
      <w:pPr>
        <w:spacing w:line="560" w:lineRule="exact"/>
        <w:ind w:firstLineChars="200" w:firstLine="640"/>
        <w:rPr>
          <w:rFonts w:ascii="仿宋_GB2312" w:eastAsia="仿宋_GB2312" w:hAnsi="仿宋_GB2312" w:cs="仿宋_GB2312"/>
          <w:bCs/>
        </w:rPr>
      </w:pPr>
      <w:r>
        <w:rPr>
          <w:rFonts w:ascii="黑体" w:eastAsia="黑体" w:hAnsi="黑体" w:cs="黑体" w:hint="eastAsia"/>
          <w:bCs/>
          <w:sz w:val="32"/>
          <w:szCs w:val="32"/>
        </w:rPr>
        <w:t>五、主要经验及做法、存在的问题及原因分析</w:t>
      </w:r>
    </w:p>
    <w:p w:rsidR="004C4887" w:rsidRDefault="00F109F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一是</w:t>
      </w:r>
      <w:r>
        <w:rPr>
          <w:rFonts w:ascii="仿宋" w:eastAsia="仿宋" w:hAnsi="仿宋" w:cs="仿宋"/>
          <w:spacing w:val="14"/>
          <w:sz w:val="31"/>
          <w:szCs w:val="31"/>
        </w:rPr>
        <w:t>加强农业科技示范主体培育</w:t>
      </w:r>
      <w:r>
        <w:rPr>
          <w:rFonts w:ascii="仿宋" w:eastAsia="仿宋" w:hAnsi="仿宋" w:cs="仿宋" w:hint="eastAsia"/>
          <w:spacing w:val="14"/>
          <w:sz w:val="31"/>
          <w:szCs w:val="31"/>
        </w:rPr>
        <w:t>。</w:t>
      </w:r>
      <w:r>
        <w:rPr>
          <w:rFonts w:ascii="仿宋_GB2312" w:eastAsia="仿宋_GB2312" w:hAnsi="仿宋_GB2312" w:cs="仿宋_GB2312" w:hint="eastAsia"/>
          <w:sz w:val="32"/>
          <w:szCs w:val="32"/>
        </w:rPr>
        <w:t>全县培育100个科技示范主体，每个示范主体带动农户10户。选择20名农技人员对接100个科技示范主体，农技人员进村入户开展技术指导服务时间超过100个工作日。二是</w:t>
      </w:r>
      <w:r>
        <w:rPr>
          <w:rFonts w:ascii="仿宋" w:eastAsia="仿宋" w:hAnsi="仿宋" w:cs="仿宋"/>
          <w:spacing w:val="8"/>
          <w:sz w:val="31"/>
          <w:szCs w:val="31"/>
        </w:rPr>
        <w:t>加强农业科技示范基地建设。</w:t>
      </w:r>
      <w:r>
        <w:rPr>
          <w:rFonts w:ascii="仿宋_GB2312" w:eastAsia="仿宋_GB2312" w:hAnsi="仿宋_GB2312" w:cs="仿宋_GB2312" w:hint="eastAsia"/>
          <w:sz w:val="32"/>
          <w:szCs w:val="32"/>
        </w:rPr>
        <w:t>高标准建设1个示范带动效果明显、长期稳定的农业科技试验示范基地。三是</w:t>
      </w:r>
      <w:r>
        <w:rPr>
          <w:rFonts w:ascii="仿宋" w:eastAsia="仿宋" w:hAnsi="仿宋" w:cs="仿宋"/>
          <w:spacing w:val="7"/>
          <w:sz w:val="31"/>
          <w:szCs w:val="31"/>
        </w:rPr>
        <w:t>提升农技推广队伍素质能力。</w:t>
      </w:r>
      <w:r>
        <w:rPr>
          <w:rFonts w:ascii="仿宋_GB2312" w:eastAsia="仿宋_GB2312" w:hAnsi="仿宋_GB2312" w:cs="仿宋_GB2312" w:hint="eastAsia"/>
          <w:sz w:val="32"/>
          <w:szCs w:val="32"/>
        </w:rPr>
        <w:t>组织全县1/3的基层农技人员接受连续5天以上的脱产业务培训;遴选骨干人才参加省级培训。四是</w:t>
      </w:r>
      <w:r>
        <w:rPr>
          <w:rFonts w:ascii="仿宋" w:eastAsia="仿宋" w:hAnsi="仿宋" w:cs="仿宋"/>
          <w:spacing w:val="15"/>
          <w:sz w:val="31"/>
          <w:szCs w:val="31"/>
        </w:rPr>
        <w:t>加强先进适用技术示范推广。</w:t>
      </w:r>
      <w:r>
        <w:rPr>
          <w:rFonts w:ascii="仿宋_GB2312" w:eastAsia="仿宋_GB2312" w:hAnsi="仿宋_GB2312" w:cs="仿宋_GB2312" w:hint="eastAsia"/>
          <w:sz w:val="32"/>
          <w:szCs w:val="32"/>
        </w:rPr>
        <w:t>遴选推介2项农业主推技术。通过制定推广方案、 培训指导以及示范基地、示范主体的示范推广，使主推技术 到位率达到95%以上。五是</w:t>
      </w:r>
      <w:r>
        <w:rPr>
          <w:rFonts w:ascii="仿宋" w:eastAsia="仿宋" w:hAnsi="仿宋" w:cs="仿宋"/>
          <w:spacing w:val="14"/>
          <w:sz w:val="31"/>
          <w:szCs w:val="31"/>
        </w:rPr>
        <w:t>加快农技推广服务信息化步伐。</w:t>
      </w:r>
      <w:r>
        <w:rPr>
          <w:rFonts w:ascii="仿宋_GB2312" w:eastAsia="仿宋_GB2312" w:hAnsi="仿宋_GB2312" w:cs="仿宋_GB2312" w:hint="eastAsia"/>
          <w:sz w:val="32"/>
          <w:szCs w:val="32"/>
        </w:rPr>
        <w:t>县、乡在职农技人员达到100%使用中国农技推广APP 进行学习交流和业务指导。农业科技示</w:t>
      </w:r>
      <w:r>
        <w:rPr>
          <w:rFonts w:ascii="仿宋_GB2312" w:eastAsia="仿宋_GB2312" w:hAnsi="仿宋_GB2312" w:cs="仿宋_GB2312" w:hint="eastAsia"/>
          <w:sz w:val="32"/>
          <w:szCs w:val="32"/>
        </w:rPr>
        <w:lastRenderedPageBreak/>
        <w:t>范主体满意度达到 95%以上，农技推广公共服务对象抽样满意度达到70%以上。</w:t>
      </w:r>
    </w:p>
    <w:p w:rsidR="004C4887" w:rsidRDefault="00F109FD">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六、有关建议</w:t>
      </w:r>
    </w:p>
    <w:p w:rsidR="004C4887" w:rsidRDefault="00F109FD" w:rsidP="00F109FD">
      <w:pPr>
        <w:pStyle w:val="BodyText1I"/>
        <w:spacing w:line="560" w:lineRule="exact"/>
        <w:ind w:firstLine="320"/>
      </w:pPr>
      <w:r>
        <w:rPr>
          <w:rFonts w:ascii="仿宋_GB2312" w:eastAsia="仿宋_GB2312" w:hAnsi="仿宋_GB2312" w:cs="仿宋_GB2312" w:hint="eastAsia"/>
          <w:sz w:val="32"/>
          <w:szCs w:val="32"/>
        </w:rPr>
        <w:t>无</w:t>
      </w:r>
    </w:p>
    <w:p w:rsidR="004C4887" w:rsidRDefault="00F109FD">
      <w:pPr>
        <w:pStyle w:val="a6"/>
        <w:spacing w:line="560" w:lineRule="exact"/>
        <w:ind w:leftChars="0" w:left="0" w:firstLine="640"/>
        <w:rPr>
          <w:rFonts w:ascii="黑体" w:eastAsia="黑体" w:hAnsi="黑体" w:cs="黑体"/>
          <w:sz w:val="32"/>
          <w:szCs w:val="32"/>
        </w:rPr>
      </w:pPr>
      <w:r>
        <w:rPr>
          <w:rFonts w:ascii="黑体" w:eastAsia="黑体" w:hAnsi="黑体" w:cs="黑体" w:hint="eastAsia"/>
          <w:sz w:val="32"/>
          <w:szCs w:val="32"/>
        </w:rPr>
        <w:t>七、其他需要说明的问题</w:t>
      </w:r>
    </w:p>
    <w:p w:rsidR="004C4887" w:rsidRDefault="00F109FD" w:rsidP="00F109FD">
      <w:pPr>
        <w:pStyle w:val="a5"/>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4C4887" w:rsidRDefault="004C4887" w:rsidP="00F109FD">
      <w:pPr>
        <w:pStyle w:val="a5"/>
        <w:spacing w:line="560" w:lineRule="exact"/>
        <w:ind w:firstLine="640"/>
        <w:rPr>
          <w:rFonts w:ascii="仿宋_GB2312" w:eastAsia="仿宋_GB2312" w:hAnsi="仿宋_GB2312" w:cs="仿宋_GB2312"/>
          <w:sz w:val="32"/>
          <w:szCs w:val="32"/>
        </w:rPr>
      </w:pPr>
      <w:bookmarkStart w:id="0" w:name="_GoBack"/>
      <w:bookmarkEnd w:id="0"/>
    </w:p>
    <w:p w:rsidR="004C4887" w:rsidRDefault="00F109FD" w:rsidP="00F109FD">
      <w:pPr>
        <w:pStyle w:val="a5"/>
        <w:spacing w:line="560" w:lineRule="exact"/>
        <w:ind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上犹县农业农村局</w:t>
      </w:r>
    </w:p>
    <w:p w:rsidR="004C4887" w:rsidRDefault="00C7460D" w:rsidP="004C4887">
      <w:pPr>
        <w:pStyle w:val="a5"/>
        <w:spacing w:line="560" w:lineRule="exact"/>
        <w:ind w:firstLine="640"/>
        <w:jc w:val="right"/>
        <w:rPr>
          <w:rFonts w:ascii="仿宋_GB2312" w:eastAsia="仿宋_GB2312" w:hAnsi="仿宋_GB2312" w:cs="仿宋_GB2312"/>
          <w:sz w:val="32"/>
          <w:szCs w:val="32"/>
        </w:rPr>
      </w:pPr>
      <w:r>
        <w:rPr>
          <w:rFonts w:ascii="仿宋_GB2312" w:eastAsia="仿宋_GB2312" w:hAnsi="仿宋_GB2312" w:cs="仿宋_GB2312" w:hint="eastAsia"/>
          <w:noProof/>
          <w:sz w:val="32"/>
          <w:szCs w:val="32"/>
        </w:rPr>
        <w:pict>
          <v:shapetype id="_x0000_t201" coordsize="21600,21600" o:spt="201" path="m,l,21600r21600,l21600,xe">
            <v:stroke joinstyle="miter"/>
            <v:path shadowok="f" o:extrusionok="f" strokeok="f" fillok="f" o:connecttype="rect"/>
            <o:lock v:ext="edit" shapetype="t"/>
          </v:shapetype>
          <v:shape id="_x0000_s1029" type="#_x0000_t201" style="position:absolute;left:0;text-align:left;margin-left:393.35pt;margin-top:259.8pt;width:119.25pt;height:117.75pt;z-index:-251653120;mso-position-horizontal:absolute;mso-position-horizontal-relative:page;mso-position-vertical:absolute;mso-position-vertical-relative:page" stroked="f">
            <v:imagedata r:id="rId6" o:title=""/>
            <w10:wrap anchorx="page" anchory="page"/>
          </v:shape>
          <w:control r:id="rId7" w:name="SignatureCtrl1" w:shapeid="_x0000_s1029"/>
        </w:pict>
      </w:r>
      <w:r w:rsidR="00F109FD">
        <w:rPr>
          <w:rFonts w:ascii="仿宋_GB2312" w:eastAsia="仿宋_GB2312" w:hAnsi="仿宋_GB2312" w:cs="仿宋_GB2312" w:hint="eastAsia"/>
          <w:sz w:val="32"/>
          <w:szCs w:val="32"/>
        </w:rPr>
        <w:t>2023年2月21日</w:t>
      </w:r>
    </w:p>
    <w:sectPr w:rsidR="004C4887" w:rsidSect="004C4887">
      <w:pgSz w:w="11906" w:h="16838"/>
      <w:pgMar w:top="1440" w:right="1576" w:bottom="1440" w:left="1576"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460D" w:rsidRDefault="00C7460D" w:rsidP="00C7460D">
      <w:r>
        <w:separator/>
      </w:r>
    </w:p>
  </w:endnote>
  <w:endnote w:type="continuationSeparator" w:id="1">
    <w:p w:rsidR="00C7460D" w:rsidRDefault="00C7460D" w:rsidP="00C746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460D" w:rsidRDefault="00C7460D" w:rsidP="00C7460D">
      <w:r>
        <w:separator/>
      </w:r>
    </w:p>
  </w:footnote>
  <w:footnote w:type="continuationSeparator" w:id="1">
    <w:p w:rsidR="00C7460D" w:rsidRDefault="00C7460D" w:rsidP="00C746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documentProtection w:edit="forms" w:enforcement="1" w:cryptProviderType="rsaFull" w:cryptAlgorithmClass="hash" w:cryptAlgorithmType="typeAny" w:cryptAlgorithmSid="4" w:cryptSpinCount="50000" w:hash="97D8FI5+qZdZNydWfr7pbIqdju8=" w:salt="zP0Eha09jH3PIw7C7OAmKA=="/>
  <w:defaultTabStop w:val="420"/>
  <w:drawingGridVerticalSpacing w:val="156"/>
  <w:noPunctuationKerning/>
  <w:characterSpacingControl w:val="compressPunctuation"/>
  <w:hdrShapeDefaults>
    <o:shapedefaults v:ext="edit" spidmax="3073"/>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329E98C8-1717-4BEA-8E28-A890D2786CAD}" w:val="kJ0f1ndNhQwRe8mqB7WGcriuLx3bDsIP2Sgl4Ao9Hpya6TKMVXZEvUO/F5jt+zYC="/>
    <w:docVar w:name="commondata" w:val="eyJoZGlkIjoiNmFmN2JiNTlkNTlmYjI2NjBjYjg5MTEwMGJkNjJiYTkifQ=="/>
    <w:docVar w:name="DocumentID" w:val="{32B3C810-E4AE-4A3C-B341-594CB1516D0C}"/>
  </w:docVars>
  <w:rsids>
    <w:rsidRoot w:val="DFD19843"/>
    <w:rsid w:val="BE79895C"/>
    <w:rsid w:val="CC7FFAC6"/>
    <w:rsid w:val="D86D3AB3"/>
    <w:rsid w:val="DFD19843"/>
    <w:rsid w:val="DFF45556"/>
    <w:rsid w:val="F7FE2AC0"/>
    <w:rsid w:val="F87DF555"/>
    <w:rsid w:val="FBFBC39D"/>
    <w:rsid w:val="FEDF4204"/>
    <w:rsid w:val="004C4887"/>
    <w:rsid w:val="00A821BC"/>
    <w:rsid w:val="00C7460D"/>
    <w:rsid w:val="00F109FD"/>
    <w:rsid w:val="091C14FF"/>
    <w:rsid w:val="0B845139"/>
    <w:rsid w:val="0F8C6CB2"/>
    <w:rsid w:val="0FB8364A"/>
    <w:rsid w:val="10D06FF1"/>
    <w:rsid w:val="16337E88"/>
    <w:rsid w:val="16BF171B"/>
    <w:rsid w:val="18D71EB5"/>
    <w:rsid w:val="1FBE4C66"/>
    <w:rsid w:val="210B5C89"/>
    <w:rsid w:val="21D20555"/>
    <w:rsid w:val="258000FC"/>
    <w:rsid w:val="2C7A3CC3"/>
    <w:rsid w:val="2E444588"/>
    <w:rsid w:val="2F106B60"/>
    <w:rsid w:val="30711881"/>
    <w:rsid w:val="34572B3B"/>
    <w:rsid w:val="378B6C54"/>
    <w:rsid w:val="37C8447C"/>
    <w:rsid w:val="3EF744FD"/>
    <w:rsid w:val="3F20694C"/>
    <w:rsid w:val="3FFF1898"/>
    <w:rsid w:val="44892539"/>
    <w:rsid w:val="47971775"/>
    <w:rsid w:val="502E73D1"/>
    <w:rsid w:val="5095081C"/>
    <w:rsid w:val="51736DAF"/>
    <w:rsid w:val="55B6370E"/>
    <w:rsid w:val="5BAA5AC3"/>
    <w:rsid w:val="5EF84D97"/>
    <w:rsid w:val="614D73EA"/>
    <w:rsid w:val="61DF7034"/>
    <w:rsid w:val="6CFA1CDB"/>
    <w:rsid w:val="70AE3508"/>
    <w:rsid w:val="711209D1"/>
    <w:rsid w:val="76795419"/>
    <w:rsid w:val="7BF30969"/>
    <w:rsid w:val="7D9237C6"/>
    <w:rsid w:val="7F57B043"/>
    <w:rsid w:val="7FB7EA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Body Text" w:qFormat="1"/>
    <w:lsdException w:name="Body Text Indent" w:uiPriority="99" w:unhideWhenUsed="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C4887"/>
    <w:pPr>
      <w:widowControl w:val="0"/>
      <w:jc w:val="both"/>
    </w:pPr>
    <w:rPr>
      <w:rFonts w:ascii="Calibri" w:hAnsi="Calibri"/>
      <w:kern w:val="2"/>
      <w:sz w:val="21"/>
      <w:szCs w:val="24"/>
    </w:rPr>
  </w:style>
  <w:style w:type="paragraph" w:styleId="3">
    <w:name w:val="heading 3"/>
    <w:basedOn w:val="a"/>
    <w:next w:val="a"/>
    <w:qFormat/>
    <w:rsid w:val="004C4887"/>
    <w:pPr>
      <w:keepNext/>
      <w:keepLines/>
      <w:spacing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sid w:val="004C4887"/>
    <w:rPr>
      <w:rFonts w:ascii="仿宋_GB2312" w:hAnsi="仿宋_GB2312" w:cs="宋体"/>
      <w:sz w:val="32"/>
      <w:szCs w:val="32"/>
    </w:rPr>
  </w:style>
  <w:style w:type="paragraph" w:styleId="a4">
    <w:name w:val="Body Text First Indent"/>
    <w:basedOn w:val="a0"/>
    <w:qFormat/>
    <w:rsid w:val="004C4887"/>
    <w:pPr>
      <w:spacing w:after="120"/>
      <w:ind w:firstLineChars="100" w:firstLine="420"/>
    </w:pPr>
    <w:rPr>
      <w:rFonts w:ascii="Times New Roman" w:hAnsi="Times New Roman" w:cs="Times New Roman"/>
      <w:sz w:val="21"/>
      <w:szCs w:val="24"/>
    </w:rPr>
  </w:style>
  <w:style w:type="paragraph" w:styleId="a5">
    <w:name w:val="Normal Indent"/>
    <w:basedOn w:val="a"/>
    <w:qFormat/>
    <w:rsid w:val="004C4887"/>
    <w:pPr>
      <w:ind w:firstLineChars="200" w:firstLine="420"/>
    </w:pPr>
  </w:style>
  <w:style w:type="paragraph" w:styleId="a6">
    <w:name w:val="Body Text Indent"/>
    <w:basedOn w:val="a5"/>
    <w:next w:val="a5"/>
    <w:uiPriority w:val="99"/>
    <w:unhideWhenUsed/>
    <w:qFormat/>
    <w:rsid w:val="004C4887"/>
    <w:pPr>
      <w:spacing w:after="120"/>
      <w:ind w:leftChars="200" w:left="420"/>
    </w:pPr>
    <w:rPr>
      <w:rFonts w:eastAsia="Times New Roman"/>
    </w:rPr>
  </w:style>
  <w:style w:type="paragraph" w:styleId="a7">
    <w:name w:val="header"/>
    <w:basedOn w:val="a"/>
    <w:rsid w:val="004C488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rsid w:val="004C4887"/>
    <w:pPr>
      <w:spacing w:beforeAutospacing="1" w:afterAutospacing="1"/>
      <w:jc w:val="left"/>
    </w:pPr>
    <w:rPr>
      <w:kern w:val="0"/>
      <w:sz w:val="24"/>
    </w:rPr>
  </w:style>
  <w:style w:type="paragraph" w:customStyle="1" w:styleId="BodyText1I">
    <w:name w:val="BodyText1I"/>
    <w:basedOn w:val="BodyText"/>
    <w:qFormat/>
    <w:rsid w:val="004C4887"/>
    <w:pPr>
      <w:ind w:firstLineChars="100" w:firstLine="420"/>
    </w:pPr>
  </w:style>
  <w:style w:type="paragraph" w:customStyle="1" w:styleId="BodyText">
    <w:name w:val="BodyText"/>
    <w:basedOn w:val="a"/>
    <w:qFormat/>
    <w:rsid w:val="004C4887"/>
    <w:pPr>
      <w:spacing w:after="120"/>
    </w:pPr>
  </w:style>
  <w:style w:type="paragraph" w:styleId="a9">
    <w:name w:val="footer"/>
    <w:basedOn w:val="a"/>
    <w:link w:val="Char"/>
    <w:rsid w:val="00C7460D"/>
    <w:pPr>
      <w:tabs>
        <w:tab w:val="center" w:pos="4153"/>
        <w:tab w:val="right" w:pos="8306"/>
      </w:tabs>
      <w:snapToGrid w:val="0"/>
      <w:jc w:val="left"/>
    </w:pPr>
    <w:rPr>
      <w:sz w:val="18"/>
      <w:szCs w:val="18"/>
    </w:rPr>
  </w:style>
  <w:style w:type="character" w:customStyle="1" w:styleId="Char">
    <w:name w:val="页脚 Char"/>
    <w:basedOn w:val="a1"/>
    <w:link w:val="a9"/>
    <w:rsid w:val="00C7460D"/>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ntrol" Target="activeX/activeX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activeX/activeX1.xml><?xml version="1.0" encoding="utf-8"?>
<ax:ocx xmlns:ax="http://schemas.microsoft.com/office/2006/activeX" xmlns:r="http://schemas.openxmlformats.org/officeDocument/2006/relationships" ax:classid="{E531053D-0904-4D26-ABF3-6E07DD308AB0}" ax:persistence="persistPropertyBag">
  <ax:ocxPr ax:name="DoubleBuffered" ax:value="0"/>
  <ax:ocxPr ax:name="Enabled" ax:value="-1"/>
  <ax:ocxPr ax:name="Visible" ax:value="-1"/>
  <ax:ocxPr ax:name="GroupFirst" ax:value="0"/>
  <ax:ocxPr ax:name="GroupIndex" ax:value="0"/>
  <ax:ocxPr ax:name="GroupPass" ax:value=""/>
  <ax:ocxPr ax:name="GroupValue" ax:value=""/>
  <ax:ocxPr ax:name="ISGroup" ax:value="0"/>
  <ax:ocxPr ax:name="PropList" ax:value="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"/>
  <ax:ocxPr ax:name="SelectIndex" ax:value="0"/>
</ax:ocx>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1101</Words>
  <Characters>1146</Characters>
  <Application>Microsoft Office Word</Application>
  <DocSecurity>0</DocSecurity>
  <Lines>57</Lines>
  <Paragraphs>30</Paragraphs>
  <ScaleCrop>false</ScaleCrop>
  <Company/>
  <LinksUpToDate>false</LinksUpToDate>
  <CharactersWithSpaces>2217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用户</cp:lastModifiedBy>
  <cp:revision>3</cp:revision>
  <dcterms:created xsi:type="dcterms:W3CDTF">2023-03-21T08:12:00Z</dcterms:created>
  <dcterms:modified xsi:type="dcterms:W3CDTF">2023-03-22T01:57:00Z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71BFD3BB04C5435698153548788F9830</vt:lpwstr>
  </property>
</Properties>
</file>