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540" w:lineRule="atLeast"/>
        <w:jc w:val="center"/>
        <w:rPr>
          <w:rFonts w:hint="eastAsia" w:ascii="方正小标宋简体" w:eastAsia="方正小标宋简体"/>
          <w:color w:val="222222"/>
          <w:sz w:val="44"/>
          <w:szCs w:val="44"/>
        </w:rPr>
      </w:pPr>
      <w:r>
        <w:rPr>
          <w:rFonts w:hint="eastAsia" w:ascii="方正小标宋简体" w:eastAsia="方正小标宋简体"/>
          <w:color w:val="222222"/>
          <w:sz w:val="44"/>
          <w:szCs w:val="44"/>
        </w:rPr>
        <w:t>202</w:t>
      </w:r>
      <w:r>
        <w:rPr>
          <w:rFonts w:hint="eastAsia" w:ascii="方正小标宋简体" w:eastAsia="方正小标宋简体"/>
          <w:color w:val="222222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color w:val="222222"/>
          <w:sz w:val="44"/>
          <w:szCs w:val="44"/>
        </w:rPr>
        <w:t>年上犹文广新旅局普法工作计划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2023年是全面贯彻落实党的二十大精神的开局之年，是"八五”普法规划实施的中期之年，为全面贯彻落实党的二十大精神，深入学习宣传贯彻习近平法治思想，进一步推动年度普法依法工作落到实处，根据2023年全县普法依法治理工作要点，结合我县文化旅游体育工作实际，特制定县文旅体局2023年度普法工作计划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  <w:t>总体要求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坚持以习近平新时代中国特色社会主义思想为指导，全面贯彻落实党的二十大精神，深入学习宣传贯彻习近平法治思想，深刻领悟“两个确立”的定性意义，增"四个意识”、坚定“四个自信”、做到“两个维护”，紧紧用绕委政府工作大局、用绕人民群众关小关注的问题开展普法依法治理作，在推进建设社会主义法治文化、加强基层依法治理和落实普法责任制上下功夫，大力实施公民法治素养提升行动，着力抓好中期检查评估，推动“五”普法规划进一步落实，努力使尊法学法守法用法在全社会蔚然成风，为现代化美好宜秀建设营造良好法治环境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  <w:t>主要任务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党组理论学习中心组开展学法活动。深入学习贯彻习近平新时代中国特色社会主义思想、习近平总书记全面依法治国新理念新思想新战略、学习宣传党的十九大及十九届历次全会精神，全年至少举行12次法律法规集体学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加强法治文化作品创作、传播，实施法治文艺精品创作工程，建立“全县优秀法治文化作品库”。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3.将法治文艺演出纳入公益性文化艺术活动。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4.将法治文艺作品列入送戏、送书(农家书屋)采购清单。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5.利用活动、展板(台)、电子显示屏、单位网站、微信公众号、微博、短视频应用平台、新闻客户端等开展相关法律法规宣传活动。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6.定期报送以案释法、法治创建、法治宣传教育典型案例，建立执法案例库，开设专栏定期向社会发布典型案例。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7.落实《行政执法中开展实时普法的工作指引》，将普法融入行政执法过程。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8.开展本部门、本行业相关法律法规宣传活动，在宪法日、宪法宣传周开展"国家宪法日”宣传活动，在全民国家安全教育日、世界知识产权日、中国旅游日、中国文化和自然遗产日、全民健身日及其他重要的推广法律节点，宣传“国家安全法”、“著作权法”、“旅游法”“非物质文化遗产“文物保护法”等法律法规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3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  <w:t>三、工作要求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b/>
          <w:bCs/>
          <w:color w:val="22222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(一)加强组织领导。局属各单位、机关各股室要高度重视，精心策划，统筹兼顾，密切结合工作实际，认真组织开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展好活动，确保普法工作取得成</w:t>
      </w: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效。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二</w:t>
      </w: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)完善责任机制。各部门应进一步明确在法治宣传教育中的工作职责，制定面向服务对象和社会公众的普法宣传实施方案，并抓好落实</w:t>
      </w:r>
      <w:r>
        <w:rPr>
          <w:rFonts w:hint="eastAsia" w:ascii="仿宋" w:hAnsi="仿宋" w:eastAsia="仿宋" w:cs="仿宋"/>
          <w:color w:val="222222"/>
          <w:sz w:val="32"/>
          <w:szCs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222222"/>
          <w:sz w:val="32"/>
          <w:szCs w:val="32"/>
          <w:lang w:val="en-US" w:eastAsia="zh-CN"/>
        </w:rPr>
        <w:t>(三)加强工作协作。要积极加强与社会各界的沟通协调，加大法治宣传教育力度。</w:t>
      </w:r>
    </w:p>
    <w:p>
      <w:pPr>
        <w:pStyle w:val="3"/>
        <w:shd w:val="clear" w:color="auto" w:fill="FFFFFF"/>
        <w:spacing w:before="0" w:beforeAutospacing="0" w:after="0" w:afterAutospacing="0" w:line="540" w:lineRule="atLeast"/>
        <w:ind w:firstLine="640" w:firstLineChars="200"/>
        <w:jc w:val="right"/>
        <w:rPr>
          <w:rFonts w:hint="eastAsia" w:ascii="仿宋_GB2312" w:eastAsia="仿宋_GB2312"/>
          <w:color w:val="222222"/>
          <w:sz w:val="32"/>
          <w:szCs w:val="32"/>
        </w:rPr>
      </w:pPr>
      <w:r>
        <w:rPr>
          <w:rFonts w:hint="eastAsia" w:ascii="仿宋_GB2312" w:eastAsia="仿宋_GB2312"/>
          <w:color w:val="222222"/>
          <w:sz w:val="32"/>
          <w:szCs w:val="32"/>
        </w:rPr>
        <w:t xml:space="preserve">  </w:t>
      </w:r>
    </w:p>
    <w:p>
      <w:pPr>
        <w:pStyle w:val="3"/>
        <w:shd w:val="clear" w:color="auto" w:fill="FFFFFF"/>
        <w:spacing w:before="0" w:beforeAutospacing="0" w:after="0" w:afterAutospacing="0" w:line="540" w:lineRule="atLeast"/>
        <w:ind w:firstLine="640" w:firstLineChars="200"/>
        <w:jc w:val="right"/>
        <w:rPr>
          <w:rFonts w:hint="eastAsia" w:ascii="仿宋_GB2312" w:eastAsia="仿宋_GB2312"/>
          <w:color w:val="222222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 w:line="540" w:lineRule="atLeast"/>
        <w:ind w:firstLine="560" w:firstLineChars="200"/>
        <w:jc w:val="right"/>
        <w:rPr>
          <w:rFonts w:hint="eastAsia" w:ascii="仿宋_GB2312" w:eastAsia="仿宋_GB2312"/>
          <w:color w:val="222222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pict>
          <v:shape id="_x0000_s1026" o:spid="_x0000_s1026" o:spt="201" type="#_x0000_t201" style="position:absolute;left:0pt;margin-left:319.2pt;margin-top:323.8pt;height:113.25pt;width:113.25pt;mso-position-horizontal-relative:page;mso-position-vertical-relative:page;z-index:251659264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6"/>
        </w:pict>
      </w:r>
      <w:bookmarkEnd w:id="0"/>
    </w:p>
    <w:p>
      <w:pPr>
        <w:pStyle w:val="3"/>
        <w:shd w:val="clear" w:color="auto" w:fill="FFFFFF"/>
        <w:wordWrap/>
        <w:spacing w:before="0" w:beforeAutospacing="0" w:after="0" w:afterAutospacing="0" w:line="540" w:lineRule="atLeast"/>
        <w:ind w:firstLine="3520" w:firstLineChars="1100"/>
        <w:jc w:val="both"/>
        <w:rPr>
          <w:rFonts w:hint="eastAsia" w:ascii="仿宋_GB2312" w:eastAsia="仿宋_GB2312"/>
          <w:color w:val="222222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222222"/>
          <w:sz w:val="32"/>
          <w:szCs w:val="32"/>
        </w:rPr>
        <w:t>上犹县</w:t>
      </w:r>
      <w:r>
        <w:rPr>
          <w:rFonts w:hint="eastAsia" w:ascii="仿宋_GB2312" w:eastAsia="仿宋_GB2312"/>
          <w:color w:val="222222"/>
          <w:sz w:val="32"/>
          <w:szCs w:val="32"/>
          <w:lang w:eastAsia="zh-CN"/>
        </w:rPr>
        <w:t>文化广电新闻出版旅游局</w:t>
      </w:r>
    </w:p>
    <w:p>
      <w:pPr>
        <w:pStyle w:val="3"/>
        <w:shd w:val="clear" w:color="auto" w:fill="FFFFFF"/>
        <w:wordWrap/>
        <w:spacing w:before="0" w:beforeAutospacing="0" w:after="0" w:afterAutospacing="0" w:line="540" w:lineRule="atLeast"/>
        <w:ind w:firstLine="4480" w:firstLineChars="1400"/>
        <w:jc w:val="both"/>
        <w:rPr>
          <w:rFonts w:hint="default" w:ascii="仿宋_GB2312" w:eastAsia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222222"/>
          <w:sz w:val="32"/>
          <w:szCs w:val="32"/>
          <w:lang w:val="en-US" w:eastAsia="zh-CN"/>
        </w:rPr>
        <w:t>2023年3月12日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5CDBC0"/>
    <w:multiLevelType w:val="singleLevel"/>
    <w:tmpl w:val="B75CDB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zQxMTM5MDM3NmM0ZjhmYjcxODFmNGFiZWI3Y2EifQ=="/>
  </w:docVars>
  <w:rsids>
    <w:rsidRoot w:val="41767B58"/>
    <w:rsid w:val="22C01511"/>
    <w:rsid w:val="35C615C7"/>
    <w:rsid w:val="41767B58"/>
    <w:rsid w:val="42075BA1"/>
    <w:rsid w:val="4F6E49A4"/>
    <w:rsid w:val="77F2017E"/>
    <w:rsid w:val="7F21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2023-09-20T06:42:00Z</dcterms:created>
  <dc:creator>Administrator</dc:creator>
  <cp:lastModifiedBy>Administrator</cp:lastModifiedBy>
  <cp:lastPrinted>2023-09-22T06:04:12Z</cp:lastPrinted>
  <dcterms:modified xsi:type="dcterms:W3CDTF">2023-09-22T06:04:35Z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9CDBFE89A7F74BA787F449E13B7775A5_11</vt:lpwstr>
  </property>
</Properties>
</file>