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B0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3" w:firstLineChars="200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上犹县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游泳场所随机监督抽查工作总结</w:t>
      </w:r>
    </w:p>
    <w:p w14:paraId="0C2D4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根据省疾病预防控制局《关于印发&lt;2024年夏季游泳场所卫生专项整治行动方案&gt;的通知》(赣疾控监督字[2024]1号)和市卫健委《关于进一步做好夏季游泳场所双随机监督抽查工作的函》等相关规定，组织开展了辖区内游泳场所监督抽检及专项监督检查。现将工作总结报告如下：  </w:t>
      </w:r>
    </w:p>
    <w:p w14:paraId="62A2DC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365884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县</w:t>
      </w:r>
      <w:r>
        <w:rPr>
          <w:rFonts w:hint="eastAsia" w:ascii="仿宋" w:hAnsi="仿宋" w:eastAsia="仿宋" w:cs="仿宋"/>
          <w:sz w:val="28"/>
          <w:szCs w:val="28"/>
        </w:rPr>
        <w:t>游泳场所随机监督抽查任务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系统</w:t>
      </w:r>
      <w:r>
        <w:rPr>
          <w:rFonts w:hint="eastAsia" w:ascii="仿宋" w:hAnsi="仿宋" w:eastAsia="仿宋" w:cs="仿宋"/>
          <w:sz w:val="28"/>
          <w:szCs w:val="28"/>
        </w:rPr>
        <w:t>共有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户，实际检查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户。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095E36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 xml:space="preserve">二、检查情况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196762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全县卫生监督执法机构于6月-7月对双随机任务游泳场所开展了监督抽查工作,并对游泳池水水质卫生指标进行了采样检测。游泳池水消毒方式为使用自动投加设备及人工投加消毒剂方式，使用含氯消毒制剂等进行水质消毒。按照《公共场所卫生管理条例》及其实施细则、《公共场所卫生管理规范》等法律法规要求，重点对各游泳场所的卫生许可证、从业人员健康证及卫生知识培训情况、卫生管理组织机构、卫生管理制度、公共卫生事件应急预案和传染病报告制度建立及执行状况、禁游及禁烟标志设立、公共用品用具消毒、水质净化消毒及循环净水设施配备与运转、淋浴室和强制浸脚池设置、集中空调通风系统等方面依法进行了监督检查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2ADE1D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32"/>
          <w:szCs w:val="32"/>
        </w:rPr>
        <w:t>监督情况。</w:t>
      </w:r>
      <w:r>
        <w:rPr>
          <w:rFonts w:hint="eastAsia" w:ascii="仿宋" w:hAnsi="仿宋" w:eastAsia="仿宋" w:cs="仿宋"/>
          <w:sz w:val="28"/>
          <w:szCs w:val="28"/>
        </w:rPr>
        <w:t>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</w:t>
      </w:r>
      <w:r>
        <w:rPr>
          <w:rFonts w:hint="eastAsia" w:ascii="仿宋" w:hAnsi="仿宋" w:eastAsia="仿宋" w:cs="仿宋"/>
          <w:sz w:val="28"/>
          <w:szCs w:val="28"/>
        </w:rPr>
        <w:t>游泳场所均持有有效的卫生许可证，设立了专（兼）职卫生管理人员，建立了各项卫生管理管理制度和档案，公示了近期检测机构的卫生检测结果和当天水质自检情况。</w:t>
      </w:r>
    </w:p>
    <w:p w14:paraId="7CBE09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检测情况。</w:t>
      </w:r>
      <w:r>
        <w:rPr>
          <w:rFonts w:hint="eastAsia" w:ascii="仿宋" w:hAnsi="仿宋" w:eastAsia="仿宋" w:cs="仿宋"/>
          <w:sz w:val="28"/>
          <w:szCs w:val="28"/>
        </w:rPr>
        <w:t>对全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县</w:t>
      </w:r>
      <w:r>
        <w:rPr>
          <w:rFonts w:hint="eastAsia" w:ascii="仿宋" w:hAnsi="仿宋" w:eastAsia="仿宋" w:cs="仿宋"/>
          <w:sz w:val="28"/>
          <w:szCs w:val="28"/>
        </w:rPr>
        <w:t>辖区内正在营业中的游泳场所进行游泳池水质抽样检测，游泳场所泳池水水质检测均符合相关卫生标准。</w:t>
      </w:r>
    </w:p>
    <w:p w14:paraId="7864BA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结果情况。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县</w:t>
      </w:r>
      <w:r>
        <w:rPr>
          <w:rFonts w:hint="eastAsia" w:ascii="仿宋" w:hAnsi="仿宋" w:eastAsia="仿宋" w:cs="仿宋"/>
          <w:sz w:val="28"/>
          <w:szCs w:val="28"/>
        </w:rPr>
        <w:t>卫生执法人员对各游泳场所监督抽查工作开展情况进行了督查。结合年度工作实际，202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年卫生监督执法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人员</w:t>
      </w:r>
      <w:r>
        <w:rPr>
          <w:rFonts w:hint="eastAsia" w:ascii="仿宋" w:hAnsi="仿宋" w:eastAsia="仿宋" w:cs="仿宋"/>
          <w:sz w:val="28"/>
          <w:szCs w:val="28"/>
        </w:rPr>
        <w:t>现场下达卫生监督意见书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3E300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三、存在问题及整改措施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0DB281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（一）索证不全。</w:t>
      </w:r>
      <w:r>
        <w:rPr>
          <w:rFonts w:hint="eastAsia" w:ascii="仿宋" w:hAnsi="仿宋" w:eastAsia="仿宋" w:cs="仿宋"/>
          <w:sz w:val="28"/>
          <w:szCs w:val="28"/>
        </w:rPr>
        <w:t>个别游泳场所不能提供水质处理剂相关索证资料。已责令相关单位立即停止使用,被监督单位积极配合承诺停止使用相关产品，按要求索取相关证件，并承诺不使用无有效证件的涉水产品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针对上述情况，要求各游泳场所认真进行整改，规范投放消毒剂，加强游泳池水和浸脚池水质消毒，保持游离性余氯的稳定；定时对水温、余氯、PH值等进行现场快速检测，每场开放前、开放时对检测结果进行公示，加强场所内的消毒工作；室内泳池要加强通风，保证空气流通；及时向卫生监督部门提供开放期间的水质检测报告及相关资料，并将检测结果在场所内公示；索取消毒剂等产品相关证件并存档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p w14:paraId="527319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 xml:space="preserve">四、下一步工作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40F155F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为防止游泳场所突发公共卫生事件，县卫生健康委进一步落实属地责任，卫生监督执法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人员将</w:t>
      </w:r>
      <w:r>
        <w:rPr>
          <w:rFonts w:hint="eastAsia" w:ascii="仿宋" w:hAnsi="仿宋" w:eastAsia="仿宋" w:cs="仿宋"/>
          <w:sz w:val="28"/>
          <w:szCs w:val="28"/>
        </w:rPr>
        <w:t>强化事中事后监管，依法开展日常监督检查工作，举一反三持续加大执法力度，依法严肃查处违法违规行为，保障游泳者卫生健康安全。</w:t>
      </w:r>
    </w:p>
    <w:p w14:paraId="00D6E4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 w14:paraId="2932AB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945F3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上犹县疾病预防控制中心</w:t>
      </w:r>
    </w:p>
    <w:p w14:paraId="1E43DA28">
      <w:pPr>
        <w:rPr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2024年7月31日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FEE8B5"/>
    <w:multiLevelType w:val="singleLevel"/>
    <w:tmpl w:val="0AFEE8B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hMTNhMDQyNDIxOTNmMjg3NjljZjc5ZTdkNmJhNTkifQ=="/>
  </w:docVars>
  <w:rsids>
    <w:rsidRoot w:val="5D0E7BC1"/>
    <w:rsid w:val="5D0E7BC1"/>
    <w:rsid w:val="64E8446C"/>
    <w:rsid w:val="76FF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1100</Words>
  <Characters>1125</Characters>
  <Lines>0</Lines>
  <Paragraphs>0</Paragraphs>
  <TotalTime>50</TotalTime>
  <ScaleCrop>false</ScaleCrop>
  <LinksUpToDate>false</LinksUpToDate>
  <CharactersWithSpaces>1200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2024-07-30T02:11:00Z</dcterms:created>
  <dc:creator>WPS_1687942068</dc:creator>
  <cp:lastModifiedBy>WPS_1687942068</cp:lastModifiedBy>
  <dcterms:modified xsi:type="dcterms:W3CDTF">2024-07-30T06:53:14Z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E4E70A6550D4470995D1C920A634F4D3_11</vt:lpwstr>
  </property>
</Properties>
</file>