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0AC72E">
      <w:pPr>
        <w:pStyle w:val="5"/>
        <w:widowControl/>
        <w:shd w:val="clear" w:color="auto"/>
        <w:snapToGrid w:val="0"/>
        <w:spacing w:before="0" w:beforeAutospacing="0" w:after="0" w:afterAutospacing="0" w:line="560" w:lineRule="exact"/>
        <w:jc w:val="center"/>
        <w:rPr>
          <w:rFonts w:hint="eastAsia" w:ascii="宋体" w:hAnsi="宋体" w:eastAsia="方正小标宋简体" w:cs="方正小标宋简体"/>
          <w:sz w:val="44"/>
          <w:szCs w:val="44"/>
        </w:rPr>
      </w:pPr>
    </w:p>
    <w:p w14:paraId="7454FA27">
      <w:pPr>
        <w:pStyle w:val="5"/>
        <w:widowControl/>
        <w:shd w:val="clear" w:color="auto"/>
        <w:snapToGrid w:val="0"/>
        <w:spacing w:before="0" w:beforeAutospacing="0" w:after="0" w:afterAutospacing="0" w:line="560" w:lineRule="exact"/>
        <w:jc w:val="center"/>
        <w:rPr>
          <w:rStyle w:val="9"/>
          <w:rFonts w:hint="eastAsia" w:ascii="宋体" w:hAnsi="宋体" w:eastAsia="方正小标宋简体" w:cs="方正小标宋简体"/>
          <w:b w:val="0"/>
          <w:color w:val="000000"/>
          <w:sz w:val="44"/>
          <w:szCs w:val="44"/>
          <w:shd w:val="clear" w:color="auto" w:fill="FFFFFF"/>
        </w:rPr>
      </w:pPr>
      <w:r>
        <w:rPr>
          <w:rFonts w:hint="eastAsia" w:ascii="宋体" w:hAnsi="宋体" w:eastAsia="方正小标宋简体" w:cs="方正小标宋简体"/>
          <w:sz w:val="44"/>
          <w:szCs w:val="44"/>
        </w:rPr>
        <w:t>关于《</w:t>
      </w:r>
      <w:r>
        <w:rPr>
          <w:rStyle w:val="9"/>
          <w:rFonts w:hint="eastAsia" w:ascii="宋体" w:hAnsi="宋体" w:eastAsia="方正小标宋简体" w:cs="方正小标宋简体"/>
          <w:b w:val="0"/>
          <w:color w:val="000000"/>
          <w:sz w:val="44"/>
          <w:szCs w:val="44"/>
          <w:shd w:val="clear" w:color="auto" w:fill="FFFFFF"/>
        </w:rPr>
        <w:t>上犹县政府投资项目审计监督办法</w:t>
      </w:r>
    </w:p>
    <w:p w14:paraId="54A63F49">
      <w:pPr>
        <w:pStyle w:val="5"/>
        <w:widowControl/>
        <w:shd w:val="clear" w:color="auto"/>
        <w:snapToGrid w:val="0"/>
        <w:spacing w:before="0" w:beforeAutospacing="0" w:after="0" w:afterAutospacing="0" w:line="560" w:lineRule="exact"/>
        <w:jc w:val="center"/>
        <w:rPr>
          <w:rFonts w:ascii="宋体" w:hAnsi="宋体" w:eastAsia="方正小标宋简体" w:cs="方正小标宋简体"/>
          <w:sz w:val="44"/>
          <w:szCs w:val="44"/>
        </w:rPr>
      </w:pPr>
      <w:r>
        <w:rPr>
          <w:rStyle w:val="9"/>
          <w:rFonts w:hint="eastAsia" w:ascii="宋体" w:hAnsi="宋体" w:eastAsia="方正小标宋简体" w:cs="方正小标宋简体"/>
          <w:b w:val="0"/>
          <w:color w:val="000000"/>
          <w:sz w:val="44"/>
          <w:szCs w:val="44"/>
          <w:shd w:val="clear" w:color="auto" w:fill="FFFFFF"/>
        </w:rPr>
        <w:t>（征求意见稿）</w:t>
      </w:r>
      <w:r>
        <w:rPr>
          <w:rFonts w:hint="eastAsia" w:ascii="宋体" w:hAnsi="宋体" w:eastAsia="方正小标宋简体" w:cs="方正小标宋简体"/>
          <w:sz w:val="44"/>
          <w:szCs w:val="44"/>
        </w:rPr>
        <w:t>》起草说明</w:t>
      </w:r>
    </w:p>
    <w:p w14:paraId="119A6F39"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880" w:firstLineChars="200"/>
        <w:jc w:val="center"/>
        <w:textAlignment w:val="auto"/>
        <w:rPr>
          <w:rFonts w:ascii="宋体" w:hAnsi="宋体" w:eastAsia="方正小标宋简体" w:cs="方正小标宋简体"/>
          <w:sz w:val="44"/>
          <w:szCs w:val="44"/>
        </w:rPr>
      </w:pPr>
    </w:p>
    <w:p w14:paraId="11AEC3BD"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宋体" w:hAnsi="宋体" w:eastAsia="仿宋_GB2312" w:cs="仿宋_GB2312"/>
        </w:rPr>
      </w:pPr>
      <w:r>
        <w:rPr>
          <w:rFonts w:hint="eastAsia" w:ascii="宋体" w:hAnsi="宋体" w:eastAsia="仿宋_GB2312" w:cs="仿宋_GB2312"/>
          <w:color w:val="000000"/>
          <w:sz w:val="32"/>
          <w:szCs w:val="32"/>
          <w:shd w:val="clear" w:color="auto" w:fill="FFFFFF"/>
        </w:rPr>
        <w:t>为进一步加强对我县政府投资项目的审计监督，规范建设项目管理，节约政府投资，提高审计质量和效率，促进廉政建设,县审计局牵头起草了《上犹县政府投资项目审计监督办法（征求意见稿）》，起草说明如下：</w:t>
      </w:r>
    </w:p>
    <w:p w14:paraId="1FA87D90"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ascii="宋体" w:hAnsi="宋体" w:eastAsia="黑体" w:cs="黑体"/>
          <w:kern w:val="0"/>
          <w:sz w:val="32"/>
          <w:szCs w:val="32"/>
        </w:rPr>
      </w:pPr>
      <w:r>
        <w:rPr>
          <w:rFonts w:hint="eastAsia" w:ascii="宋体" w:hAnsi="宋体" w:eastAsia="黑体" w:cs="黑体"/>
          <w:kern w:val="0"/>
          <w:sz w:val="32"/>
          <w:szCs w:val="32"/>
        </w:rPr>
        <w:t>一、文件依据</w:t>
      </w:r>
    </w:p>
    <w:p w14:paraId="27B67E3C"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宋体" w:hAnsi="宋体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宋体" w:hAnsi="宋体" w:eastAsia="仿宋_GB2312" w:cs="仿宋_GB2312"/>
          <w:color w:val="000000"/>
          <w:sz w:val="32"/>
          <w:szCs w:val="32"/>
          <w:shd w:val="clear" w:color="auto" w:fill="FFFFFF"/>
        </w:rPr>
        <w:t>根据《中华人民共和国审计法》《中华人民共和国审计法实施条例》《政府投资项目审计规定》和《江西省审计机关政府投资项目审计管理暂行办法》等有关法律、法规和文件规定。</w:t>
      </w:r>
    </w:p>
    <w:p w14:paraId="59D64E32"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ascii="宋体" w:hAnsi="宋体" w:eastAsia="黑体" w:cs="黑体"/>
          <w:kern w:val="0"/>
          <w:sz w:val="32"/>
          <w:szCs w:val="32"/>
        </w:rPr>
      </w:pPr>
      <w:r>
        <w:rPr>
          <w:rFonts w:hint="eastAsia" w:ascii="宋体" w:hAnsi="宋体" w:eastAsia="黑体" w:cs="黑体"/>
          <w:kern w:val="0"/>
          <w:sz w:val="32"/>
          <w:szCs w:val="32"/>
        </w:rPr>
        <w:t>二、起草过程</w:t>
      </w:r>
    </w:p>
    <w:p w14:paraId="5AA146EA"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宋体" w:hAnsi="宋体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宋体" w:hAnsi="宋体" w:eastAsia="仿宋_GB2312" w:cs="仿宋_GB2312"/>
          <w:color w:val="000000"/>
          <w:sz w:val="32"/>
          <w:szCs w:val="32"/>
          <w:shd w:val="clear" w:color="auto" w:fill="FFFFFF"/>
        </w:rPr>
        <w:t>十九届县政府第八十九次常务会议决定：从2024年7月1日起，县审计局不再负责县政府投资项目结算审核工作，政府投资项目结算审核工作由县财政局负责。为做好政府投资项目审计工作，</w:t>
      </w:r>
      <w:r>
        <w:rPr>
          <w:rFonts w:hint="eastAsia" w:ascii="宋体" w:hAnsi="宋体" w:eastAsia="仿宋_GB2312" w:cs="仿宋_GB2312"/>
          <w:color w:val="000000"/>
          <w:sz w:val="32"/>
          <w:szCs w:val="32"/>
          <w:shd w:val="clear" w:color="auto" w:fill="FFFFFF"/>
          <w:lang w:val="en-US" w:eastAsia="zh-CN"/>
        </w:rPr>
        <w:t>2024年</w:t>
      </w:r>
      <w:r>
        <w:rPr>
          <w:rFonts w:hint="eastAsia" w:ascii="宋体" w:hAnsi="宋体" w:eastAsia="仿宋_GB2312" w:cs="仿宋_GB2312"/>
          <w:color w:val="000000"/>
          <w:sz w:val="32"/>
          <w:szCs w:val="32"/>
          <w:shd w:val="clear" w:color="auto" w:fill="FFFFFF"/>
        </w:rPr>
        <w:t>下半年以来，县审计局分别去了赣县、崇义、大余、石城、会昌、安远审计局，学习投资审计转型工作，根据所学的经验</w:t>
      </w:r>
      <w:r>
        <w:rPr>
          <w:rFonts w:hint="eastAsia" w:ascii="宋体" w:hAnsi="宋体" w:eastAsia="仿宋_GB2312" w:cs="仿宋_GB2312"/>
          <w:color w:val="000000"/>
          <w:sz w:val="32"/>
          <w:szCs w:val="32"/>
          <w:shd w:val="clear" w:color="auto" w:fill="FFFFFF"/>
          <w:lang w:eastAsia="zh-CN"/>
        </w:rPr>
        <w:t>做</w:t>
      </w:r>
      <w:r>
        <w:rPr>
          <w:rFonts w:hint="eastAsia" w:ascii="宋体" w:hAnsi="宋体" w:eastAsia="仿宋_GB2312" w:cs="仿宋_GB2312"/>
          <w:color w:val="000000"/>
          <w:sz w:val="32"/>
          <w:szCs w:val="32"/>
          <w:shd w:val="clear" w:color="auto" w:fill="FFFFFF"/>
        </w:rPr>
        <w:t>法，结合我县实际，县审计局起草了《上犹县政府投资项目审计监督办法（征求意见稿）》。通过公文交换平台向各乡（镇）、县直各相关单位征求意见，通过县政府信息公开网向社会征求意见，组织县发改委、县财政局、县司法局等相关单位召开座谈会，并对《上犹县政府投资项目审计监督办法（征求意见稿）》提出了修改意见。</w:t>
      </w:r>
    </w:p>
    <w:p w14:paraId="3F2C96E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ascii="宋体" w:hAnsi="宋体" w:eastAsia="黑体" w:cs="黑体"/>
          <w:kern w:val="0"/>
          <w:sz w:val="32"/>
          <w:szCs w:val="32"/>
        </w:rPr>
      </w:pPr>
      <w:r>
        <w:rPr>
          <w:rFonts w:hint="eastAsia" w:ascii="宋体" w:hAnsi="宋体" w:eastAsia="黑体" w:cs="黑体"/>
          <w:kern w:val="0"/>
          <w:sz w:val="32"/>
          <w:szCs w:val="32"/>
        </w:rPr>
        <w:t>三、主要内容</w:t>
      </w:r>
    </w:p>
    <w:p w14:paraId="5914A1DD"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宋体" w:hAnsi="宋体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宋体" w:hAnsi="宋体" w:eastAsia="仿宋_GB2312" w:cs="仿宋_GB2312"/>
          <w:color w:val="000000"/>
          <w:sz w:val="32"/>
          <w:szCs w:val="32"/>
          <w:shd w:val="clear" w:color="auto" w:fill="FFFFFF"/>
        </w:rPr>
        <w:t>详见《上犹县政府投资项目审计监督办法（送审稿）》</w:t>
      </w:r>
    </w:p>
    <w:p w14:paraId="6B325C4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ascii="宋体" w:hAnsi="宋体" w:eastAsia="黑体" w:cs="黑体"/>
          <w:kern w:val="0"/>
          <w:sz w:val="32"/>
          <w:szCs w:val="32"/>
        </w:rPr>
      </w:pPr>
      <w:r>
        <w:rPr>
          <w:rFonts w:hint="eastAsia" w:ascii="宋体" w:hAnsi="宋体" w:eastAsia="黑体" w:cs="黑体"/>
          <w:sz w:val="32"/>
          <w:szCs w:val="32"/>
        </w:rPr>
        <w:t>四、</w:t>
      </w:r>
      <w:r>
        <w:rPr>
          <w:rFonts w:hint="eastAsia" w:ascii="宋体" w:hAnsi="宋体" w:eastAsia="黑体" w:cs="黑体"/>
          <w:kern w:val="0"/>
          <w:sz w:val="32"/>
          <w:szCs w:val="32"/>
        </w:rPr>
        <w:t>征求意见情况</w:t>
      </w:r>
    </w:p>
    <w:p w14:paraId="7F9E8E43"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宋体" w:hAnsi="宋体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宋体" w:hAnsi="宋体" w:eastAsia="仿宋_GB2312" w:cs="仿宋_GB2312"/>
          <w:color w:val="000000"/>
          <w:sz w:val="32"/>
          <w:szCs w:val="32"/>
          <w:shd w:val="clear" w:color="auto" w:fill="FFFFFF"/>
        </w:rPr>
        <w:t>2024年12月26日，县审计局通过公文交换平台向各乡（镇）、县直各相关单位发出49份《上犹县政府投资项目审计监督办法（征求意见稿）》，截止2025年1月9日，收到县财政局、县工业园区管理委员会、县发投集团、县司法局等4个单位书面反馈意见，其余45个单位无意见。2024年12月26日，通过县政府信息公开网向社会征求意见，未收到反馈意见。</w:t>
      </w: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6"/>
        <w:gridCol w:w="1201"/>
        <w:gridCol w:w="2981"/>
        <w:gridCol w:w="2996"/>
        <w:gridCol w:w="1024"/>
      </w:tblGrid>
      <w:tr w14:paraId="231C70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6" w:type="dxa"/>
          </w:tcPr>
          <w:p w14:paraId="32B286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序号</w:t>
            </w:r>
          </w:p>
        </w:tc>
        <w:tc>
          <w:tcPr>
            <w:tcW w:w="1201" w:type="dxa"/>
          </w:tcPr>
          <w:p w14:paraId="5A37D9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单位</w:t>
            </w:r>
          </w:p>
        </w:tc>
        <w:tc>
          <w:tcPr>
            <w:tcW w:w="2981" w:type="dxa"/>
          </w:tcPr>
          <w:p w14:paraId="4EC3A4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原稿内容</w:t>
            </w:r>
          </w:p>
        </w:tc>
        <w:tc>
          <w:tcPr>
            <w:tcW w:w="2996" w:type="dxa"/>
          </w:tcPr>
          <w:p w14:paraId="20C5CC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修改后内容</w:t>
            </w:r>
          </w:p>
        </w:tc>
        <w:tc>
          <w:tcPr>
            <w:tcW w:w="1024" w:type="dxa"/>
          </w:tcPr>
          <w:p w14:paraId="687079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是否采纳</w:t>
            </w:r>
          </w:p>
        </w:tc>
      </w:tr>
      <w:tr w14:paraId="2D319A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6" w:type="dxa"/>
          </w:tcPr>
          <w:p w14:paraId="3A7D48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1</w:t>
            </w:r>
          </w:p>
        </w:tc>
        <w:tc>
          <w:tcPr>
            <w:tcW w:w="1201" w:type="dxa"/>
          </w:tcPr>
          <w:p w14:paraId="7C1C41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县工业园区管理委员会</w:t>
            </w:r>
          </w:p>
        </w:tc>
        <w:tc>
          <w:tcPr>
            <w:tcW w:w="2981" w:type="dxa"/>
          </w:tcPr>
          <w:p w14:paraId="5F9D5D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第九条“……在项目竣工验收后30日内……”</w:t>
            </w:r>
          </w:p>
        </w:tc>
        <w:tc>
          <w:tcPr>
            <w:tcW w:w="2996" w:type="dxa"/>
          </w:tcPr>
          <w:p w14:paraId="015663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第七条“……1000万元（含1000万元）以上项目财政出具结算审核报告7日内……”</w:t>
            </w:r>
          </w:p>
        </w:tc>
        <w:tc>
          <w:tcPr>
            <w:tcW w:w="1024" w:type="dxa"/>
            <w:vAlign w:val="center"/>
          </w:tcPr>
          <w:p w14:paraId="56534E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部分采纳</w:t>
            </w:r>
          </w:p>
        </w:tc>
      </w:tr>
      <w:tr w14:paraId="040767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6" w:type="dxa"/>
          </w:tcPr>
          <w:p w14:paraId="2C7DFE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2</w:t>
            </w:r>
          </w:p>
        </w:tc>
        <w:tc>
          <w:tcPr>
            <w:tcW w:w="1201" w:type="dxa"/>
          </w:tcPr>
          <w:p w14:paraId="4AD068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县财政局</w:t>
            </w:r>
          </w:p>
        </w:tc>
        <w:tc>
          <w:tcPr>
            <w:tcW w:w="2981" w:type="dxa"/>
          </w:tcPr>
          <w:p w14:paraId="498444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第五条“复审费用按《上犹县政府投资项目工程预、结（决）算审查管理暂行办法》结算审查费计算”</w:t>
            </w:r>
          </w:p>
        </w:tc>
        <w:tc>
          <w:tcPr>
            <w:tcW w:w="2996" w:type="dxa"/>
          </w:tcPr>
          <w:p w14:paraId="3D427E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第六条“复审费用按《上犹县政府投资项目预算、结算评审中介机构管理办法》规定的中介结算复审评审费用计算。”</w:t>
            </w:r>
          </w:p>
        </w:tc>
        <w:tc>
          <w:tcPr>
            <w:tcW w:w="1024" w:type="dxa"/>
            <w:vAlign w:val="center"/>
          </w:tcPr>
          <w:p w14:paraId="0E2C7C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部分采纳</w:t>
            </w:r>
          </w:p>
        </w:tc>
      </w:tr>
      <w:tr w14:paraId="5F6A12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6" w:type="dxa"/>
          </w:tcPr>
          <w:p w14:paraId="2372A2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3</w:t>
            </w:r>
          </w:p>
        </w:tc>
        <w:tc>
          <w:tcPr>
            <w:tcW w:w="1201" w:type="dxa"/>
          </w:tcPr>
          <w:p w14:paraId="041AEF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县发投集团</w:t>
            </w:r>
          </w:p>
        </w:tc>
        <w:tc>
          <w:tcPr>
            <w:tcW w:w="2981" w:type="dxa"/>
          </w:tcPr>
          <w:p w14:paraId="75FF94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第四条“……项目结算价1000万元（含1000万元）以上的政府投资项目，为必审项目，列为年度计划；1000万元以下100万元以上（含100万元）项目，为抽审项目”</w:t>
            </w:r>
          </w:p>
        </w:tc>
        <w:tc>
          <w:tcPr>
            <w:tcW w:w="2996" w:type="dxa"/>
          </w:tcPr>
          <w:p w14:paraId="60100E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第三条“……项目结算价3000万元（含3000万元）以上的政府投资项目，为必审项目，列为年度计划；3000万元以下100万元以上（含100万元）项目，为抽审项目。”</w:t>
            </w:r>
          </w:p>
        </w:tc>
        <w:tc>
          <w:tcPr>
            <w:tcW w:w="1024" w:type="dxa"/>
            <w:vAlign w:val="center"/>
          </w:tcPr>
          <w:p w14:paraId="5975A0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不采纳</w:t>
            </w:r>
          </w:p>
        </w:tc>
      </w:tr>
      <w:tr w14:paraId="19A62D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6" w:type="dxa"/>
          </w:tcPr>
          <w:p w14:paraId="6609D2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4</w:t>
            </w:r>
          </w:p>
        </w:tc>
        <w:tc>
          <w:tcPr>
            <w:tcW w:w="1201" w:type="dxa"/>
          </w:tcPr>
          <w:p w14:paraId="52C502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县发投集团</w:t>
            </w:r>
          </w:p>
        </w:tc>
        <w:tc>
          <w:tcPr>
            <w:tcW w:w="2981" w:type="dxa"/>
          </w:tcPr>
          <w:p w14:paraId="31FAB2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第四条“……经审计的项目，如有核减金额，核减金额小于未支付工程尾款，直接核减结算造价……”</w:t>
            </w:r>
          </w:p>
        </w:tc>
        <w:tc>
          <w:tcPr>
            <w:tcW w:w="2996" w:type="dxa"/>
          </w:tcPr>
          <w:p w14:paraId="14041B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第十七条“……经审计的项目，如有核减金额，核减金额小于未支付工程尾款（含质保金），直接核减结算造价……”</w:t>
            </w:r>
          </w:p>
        </w:tc>
        <w:tc>
          <w:tcPr>
            <w:tcW w:w="1024" w:type="dxa"/>
            <w:vAlign w:val="center"/>
          </w:tcPr>
          <w:p w14:paraId="68D4B8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采纳</w:t>
            </w:r>
          </w:p>
        </w:tc>
      </w:tr>
      <w:tr w14:paraId="474E41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6" w:type="dxa"/>
          </w:tcPr>
          <w:p w14:paraId="0EEC9F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5</w:t>
            </w:r>
          </w:p>
        </w:tc>
        <w:tc>
          <w:tcPr>
            <w:tcW w:w="1201" w:type="dxa"/>
          </w:tcPr>
          <w:p w14:paraId="2E4634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县发投集团</w:t>
            </w:r>
          </w:p>
        </w:tc>
        <w:tc>
          <w:tcPr>
            <w:tcW w:w="2981" w:type="dxa"/>
          </w:tcPr>
          <w:p w14:paraId="5BB034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第四条“……项目投资金额（合同价或预算控制价）在1000万元（含1000万元）以上的政府投资项目，涉及公共利益……”</w:t>
            </w:r>
          </w:p>
        </w:tc>
        <w:tc>
          <w:tcPr>
            <w:tcW w:w="2996" w:type="dxa"/>
          </w:tcPr>
          <w:p w14:paraId="45FD57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第三条“项目投资金额（合同价或预算控制价）在3000万元（含3000万元）以上的政府投资项目。涉及公共利益……”</w:t>
            </w:r>
          </w:p>
        </w:tc>
        <w:tc>
          <w:tcPr>
            <w:tcW w:w="1024" w:type="dxa"/>
            <w:vAlign w:val="center"/>
          </w:tcPr>
          <w:p w14:paraId="39F501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不采纳</w:t>
            </w:r>
          </w:p>
        </w:tc>
      </w:tr>
      <w:tr w14:paraId="14C2D5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6" w:type="dxa"/>
          </w:tcPr>
          <w:p w14:paraId="31562D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6</w:t>
            </w:r>
          </w:p>
        </w:tc>
        <w:tc>
          <w:tcPr>
            <w:tcW w:w="1201" w:type="dxa"/>
          </w:tcPr>
          <w:p w14:paraId="08B1F4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县发投集团</w:t>
            </w:r>
          </w:p>
        </w:tc>
        <w:tc>
          <w:tcPr>
            <w:tcW w:w="2981" w:type="dxa"/>
          </w:tcPr>
          <w:p w14:paraId="123061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第九条“……在项目竣工验收后30日内……”</w:t>
            </w:r>
          </w:p>
        </w:tc>
        <w:tc>
          <w:tcPr>
            <w:tcW w:w="2996" w:type="dxa"/>
          </w:tcPr>
          <w:p w14:paraId="4453DB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“……1000万元（含1000万元）以上项目在财政部门出具结算审核报告7日内……”</w:t>
            </w:r>
          </w:p>
        </w:tc>
        <w:tc>
          <w:tcPr>
            <w:tcW w:w="1024" w:type="dxa"/>
            <w:vAlign w:val="center"/>
          </w:tcPr>
          <w:p w14:paraId="155F46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宋体" w:hAnsi="宋体" w:eastAsia="仿宋_GB2312"/>
                <w:sz w:val="28"/>
                <w:szCs w:val="28"/>
              </w:rPr>
            </w:pPr>
            <w:bookmarkStart w:id="0" w:name="OLE_LINK1"/>
            <w:bookmarkStart w:id="1" w:name="OLE_LINK2"/>
            <w:r>
              <w:rPr>
                <w:rFonts w:hint="eastAsia" w:ascii="宋体" w:hAnsi="宋体" w:eastAsia="仿宋_GB2312"/>
                <w:sz w:val="28"/>
                <w:szCs w:val="28"/>
              </w:rPr>
              <w:t>部分采纳</w:t>
            </w:r>
            <w:bookmarkEnd w:id="0"/>
            <w:bookmarkEnd w:id="1"/>
          </w:p>
        </w:tc>
      </w:tr>
      <w:tr w14:paraId="5CDAA9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6" w:type="dxa"/>
          </w:tcPr>
          <w:p w14:paraId="369F8E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7</w:t>
            </w:r>
          </w:p>
        </w:tc>
        <w:tc>
          <w:tcPr>
            <w:tcW w:w="1201" w:type="dxa"/>
          </w:tcPr>
          <w:p w14:paraId="2DA47C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县发投集团</w:t>
            </w:r>
          </w:p>
        </w:tc>
        <w:tc>
          <w:tcPr>
            <w:tcW w:w="2981" w:type="dxa"/>
          </w:tcPr>
          <w:p w14:paraId="1FFBC0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第十九条“（二）建设概算外工程的。”</w:t>
            </w:r>
          </w:p>
        </w:tc>
        <w:tc>
          <w:tcPr>
            <w:tcW w:w="2996" w:type="dxa"/>
          </w:tcPr>
          <w:p w14:paraId="0E41F7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“（二）建设概算外工程未经批准的。”</w:t>
            </w:r>
          </w:p>
        </w:tc>
        <w:tc>
          <w:tcPr>
            <w:tcW w:w="1024" w:type="dxa"/>
            <w:vAlign w:val="center"/>
          </w:tcPr>
          <w:p w14:paraId="7C4EC9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不采纳</w:t>
            </w:r>
          </w:p>
        </w:tc>
      </w:tr>
      <w:tr w14:paraId="0EA1DC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6" w:type="dxa"/>
          </w:tcPr>
          <w:p w14:paraId="0871AB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8</w:t>
            </w:r>
          </w:p>
        </w:tc>
        <w:tc>
          <w:tcPr>
            <w:tcW w:w="1201" w:type="dxa"/>
          </w:tcPr>
          <w:p w14:paraId="4FFA14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司法局</w:t>
            </w:r>
          </w:p>
        </w:tc>
        <w:tc>
          <w:tcPr>
            <w:tcW w:w="2981" w:type="dxa"/>
          </w:tcPr>
          <w:p w14:paraId="26D1F4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第五条“复审费用按《上犹县政府投资项目工程预、结（决）算审查管理暂行办法》结算审查费计算”</w:t>
            </w:r>
          </w:p>
        </w:tc>
        <w:tc>
          <w:tcPr>
            <w:tcW w:w="2996" w:type="dxa"/>
          </w:tcPr>
          <w:p w14:paraId="7F0ACB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“复审费用按有关规定计取”</w:t>
            </w:r>
          </w:p>
        </w:tc>
        <w:tc>
          <w:tcPr>
            <w:tcW w:w="1024" w:type="dxa"/>
            <w:vAlign w:val="center"/>
          </w:tcPr>
          <w:p w14:paraId="084768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采纳</w:t>
            </w:r>
          </w:p>
        </w:tc>
      </w:tr>
      <w:tr w14:paraId="12F1CF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6" w:type="dxa"/>
          </w:tcPr>
          <w:p w14:paraId="2B4CBA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9</w:t>
            </w:r>
          </w:p>
        </w:tc>
        <w:tc>
          <w:tcPr>
            <w:tcW w:w="1201" w:type="dxa"/>
          </w:tcPr>
          <w:p w14:paraId="73FF40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司法局</w:t>
            </w:r>
          </w:p>
        </w:tc>
        <w:tc>
          <w:tcPr>
            <w:tcW w:w="2981" w:type="dxa"/>
          </w:tcPr>
          <w:p w14:paraId="44078F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删除第二十六条“本办法由县审计局负责解释”</w:t>
            </w:r>
          </w:p>
        </w:tc>
        <w:tc>
          <w:tcPr>
            <w:tcW w:w="2996" w:type="dxa"/>
          </w:tcPr>
          <w:p w14:paraId="2EBBB1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1024" w:type="dxa"/>
            <w:vAlign w:val="center"/>
          </w:tcPr>
          <w:p w14:paraId="337C0B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采纳</w:t>
            </w:r>
          </w:p>
        </w:tc>
      </w:tr>
      <w:tr w14:paraId="7DA300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6" w:type="dxa"/>
          </w:tcPr>
          <w:p w14:paraId="59B700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10</w:t>
            </w:r>
          </w:p>
        </w:tc>
        <w:tc>
          <w:tcPr>
            <w:tcW w:w="1201" w:type="dxa"/>
          </w:tcPr>
          <w:p w14:paraId="117DD7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司法局</w:t>
            </w:r>
          </w:p>
        </w:tc>
        <w:tc>
          <w:tcPr>
            <w:tcW w:w="2981" w:type="dxa"/>
          </w:tcPr>
          <w:p w14:paraId="6DE74F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增加有关执行时间的内容，列为文稿最后一条</w:t>
            </w:r>
          </w:p>
        </w:tc>
        <w:tc>
          <w:tcPr>
            <w:tcW w:w="2996" w:type="dxa"/>
          </w:tcPr>
          <w:p w14:paraId="2416D9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本办法自印发之日起执行。</w:t>
            </w:r>
          </w:p>
        </w:tc>
        <w:tc>
          <w:tcPr>
            <w:tcW w:w="1024" w:type="dxa"/>
            <w:vAlign w:val="center"/>
          </w:tcPr>
          <w:p w14:paraId="3724C7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采纳</w:t>
            </w:r>
          </w:p>
        </w:tc>
      </w:tr>
    </w:tbl>
    <w:p w14:paraId="39A417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auto"/>
        <w:rPr>
          <w:rFonts w:hint="eastAsia" w:ascii="宋体" w:hAnsi="宋体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宋体" w:hAnsi="宋体" w:eastAsia="仿宋_GB2312" w:cs="仿宋_GB2312"/>
          <w:color w:val="000000"/>
          <w:sz w:val="32"/>
          <w:szCs w:val="32"/>
          <w:shd w:val="clear" w:color="auto" w:fill="FFFFFF"/>
        </w:rPr>
        <w:t>2025年1月9日，县审计局召集县发改委、县财政局、县司法局分管领导和业务股长参加座谈会，会上征集了以下修改意见：</w:t>
      </w:r>
    </w:p>
    <w:p w14:paraId="090067D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宋体" w:hAnsi="宋体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宋体" w:hAnsi="宋体" w:eastAsia="仿宋_GB2312" w:cs="仿宋_GB2312"/>
          <w:color w:val="000000"/>
          <w:kern w:val="2"/>
          <w:sz w:val="32"/>
          <w:szCs w:val="32"/>
          <w:shd w:val="clear" w:fill="FFFFFF"/>
          <w:lang w:val="en-US" w:eastAsia="zh-CN" w:bidi="ar-SA"/>
        </w:rPr>
        <w:t>１.</w:t>
      </w:r>
      <w:r>
        <w:rPr>
          <w:rFonts w:hint="eastAsia" w:ascii="宋体" w:hAnsi="宋体" w:eastAsia="仿宋_GB2312" w:cs="仿宋_GB2312"/>
          <w:color w:val="000000"/>
          <w:sz w:val="32"/>
          <w:szCs w:val="32"/>
          <w:shd w:val="clear" w:color="auto" w:fill="FFFFFF"/>
        </w:rPr>
        <w:t>原文稿第二条第三条资金范围按省审计厅出台办法表述。</w:t>
      </w:r>
    </w:p>
    <w:p w14:paraId="5FEF3CA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宋体" w:hAnsi="宋体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宋体" w:hAnsi="宋体" w:eastAsia="仿宋_GB2312" w:cs="仿宋_GB2312"/>
          <w:color w:val="000000"/>
          <w:kern w:val="2"/>
          <w:sz w:val="32"/>
          <w:szCs w:val="32"/>
          <w:shd w:val="clear" w:fill="FFFFFF"/>
          <w:lang w:val="en-US" w:eastAsia="zh-CN" w:bidi="ar-SA"/>
        </w:rPr>
        <w:t>２.</w:t>
      </w:r>
      <w:r>
        <w:rPr>
          <w:rFonts w:hint="eastAsia" w:ascii="宋体" w:hAnsi="宋体" w:eastAsia="仿宋_GB2312" w:cs="仿宋_GB2312"/>
          <w:color w:val="000000"/>
          <w:sz w:val="32"/>
          <w:szCs w:val="32"/>
          <w:shd w:val="clear" w:color="auto" w:fill="FFFFFF"/>
        </w:rPr>
        <w:t>原文稿第十条审计监督的主要内容按省审计厅出台办法表述。</w:t>
      </w:r>
    </w:p>
    <w:p w14:paraId="4F65F35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宋体" w:hAnsi="宋体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宋体" w:hAnsi="宋体" w:eastAsia="仿宋_GB2312" w:cs="仿宋_GB2312"/>
          <w:color w:val="000000"/>
          <w:kern w:val="2"/>
          <w:sz w:val="32"/>
          <w:szCs w:val="32"/>
          <w:shd w:val="clear" w:fill="FFFFFF"/>
          <w:lang w:val="en-US" w:eastAsia="zh-CN" w:bidi="ar-SA"/>
        </w:rPr>
        <w:t>３.</w:t>
      </w:r>
      <w:r>
        <w:rPr>
          <w:rFonts w:hint="eastAsia" w:ascii="宋体" w:hAnsi="宋体" w:eastAsia="仿宋_GB2312" w:cs="仿宋_GB2312"/>
          <w:color w:val="000000"/>
          <w:sz w:val="32"/>
          <w:szCs w:val="32"/>
          <w:shd w:val="clear" w:color="auto" w:fill="FFFFFF"/>
        </w:rPr>
        <w:t>删除原文稿第五条“县审计部门是我县政府投资项目审计监督的主管部门，负责审计监督范围内的政府投资项目的审计监督工作，不是监督范围内的应由上级部门授权。”其余内容“审计部门根据……”移至原文稿第七条。</w:t>
      </w:r>
    </w:p>
    <w:p w14:paraId="76EEDBC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宋体" w:hAnsi="宋体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宋体" w:hAnsi="宋体" w:eastAsia="仿宋_GB2312" w:cs="仿宋_GB2312"/>
          <w:color w:val="000000"/>
          <w:kern w:val="2"/>
          <w:sz w:val="32"/>
          <w:szCs w:val="32"/>
          <w:shd w:val="clear" w:fill="FFFFFF"/>
          <w:lang w:val="en-US" w:eastAsia="zh-CN" w:bidi="ar-SA"/>
        </w:rPr>
        <w:t>４.</w:t>
      </w:r>
      <w:r>
        <w:rPr>
          <w:rFonts w:hint="eastAsia" w:ascii="宋体" w:hAnsi="宋体" w:eastAsia="仿宋_GB2312" w:cs="仿宋_GB2312"/>
          <w:color w:val="000000"/>
          <w:sz w:val="32"/>
          <w:szCs w:val="32"/>
          <w:shd w:val="clear" w:color="auto" w:fill="FFFFFF"/>
        </w:rPr>
        <w:t>原文稿第八条删除“公共资源交易管理”，增加“农业农村”。</w:t>
      </w:r>
    </w:p>
    <w:p w14:paraId="0AA44F5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宋体" w:hAnsi="宋体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宋体" w:hAnsi="宋体" w:eastAsia="仿宋_GB2312" w:cs="仿宋_GB2312"/>
          <w:color w:val="000000"/>
          <w:kern w:val="2"/>
          <w:sz w:val="32"/>
          <w:szCs w:val="32"/>
          <w:shd w:val="clear" w:fill="FFFFFF"/>
          <w:lang w:val="en-US" w:eastAsia="zh-CN" w:bidi="ar-SA"/>
        </w:rPr>
        <w:t>５.</w:t>
      </w:r>
      <w:r>
        <w:rPr>
          <w:rFonts w:hint="eastAsia" w:ascii="宋体" w:hAnsi="宋体" w:eastAsia="仿宋_GB2312" w:cs="仿宋_GB2312"/>
          <w:color w:val="000000"/>
          <w:sz w:val="32"/>
          <w:szCs w:val="32"/>
          <w:shd w:val="clear" w:color="auto" w:fill="FFFFFF"/>
        </w:rPr>
        <w:t>删除原文稿第十三条。</w:t>
      </w:r>
    </w:p>
    <w:p w14:paraId="7C6C32F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宋体" w:hAnsi="宋体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宋体" w:hAnsi="宋体" w:eastAsia="仿宋_GB2312" w:cs="仿宋_GB2312"/>
          <w:color w:val="000000"/>
          <w:kern w:val="2"/>
          <w:sz w:val="32"/>
          <w:szCs w:val="32"/>
          <w:shd w:val="clear" w:fill="FFFFFF"/>
          <w:lang w:val="en-US" w:eastAsia="zh-CN" w:bidi="ar-SA"/>
        </w:rPr>
        <w:t>６.</w:t>
      </w:r>
      <w:r>
        <w:rPr>
          <w:rFonts w:hint="eastAsia" w:ascii="宋体" w:hAnsi="宋体" w:eastAsia="仿宋_GB2312" w:cs="仿宋_GB2312"/>
          <w:color w:val="000000"/>
          <w:sz w:val="32"/>
          <w:szCs w:val="32"/>
          <w:shd w:val="clear" w:color="auto" w:fill="FFFFFF"/>
        </w:rPr>
        <w:t>原文稿第十五条“施工企业（或个人）”修改为“施工单位”。</w:t>
      </w:r>
    </w:p>
    <w:p w14:paraId="0C4D5C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auto"/>
        <w:rPr>
          <w:rFonts w:hint="eastAsia" w:ascii="宋体" w:hAnsi="宋体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宋体" w:hAnsi="宋体" w:eastAsia="仿宋_GB2312" w:cs="仿宋_GB2312"/>
          <w:color w:val="000000"/>
          <w:sz w:val="32"/>
          <w:szCs w:val="32"/>
          <w:shd w:val="clear" w:color="auto" w:fill="FFFFFF"/>
        </w:rPr>
        <w:t>2025年1月13日，县审计局再次通过公文交换平台向各乡（镇）、县直各相关单位发出49份《上犹县政府投资项目审计监督办法（第二次征求意见稿）》，截止2025年1月16日，49个单位均无意见。</w:t>
      </w:r>
    </w:p>
    <w:p w14:paraId="68DF04FB">
      <w:pPr>
        <w:snapToGrid w:val="0"/>
        <w:spacing w:line="560" w:lineRule="exact"/>
        <w:ind w:firstLine="640" w:firstLineChars="200"/>
        <w:rPr>
          <w:rFonts w:ascii="宋体" w:hAnsi="宋体" w:eastAsia="仿宋_GB2312" w:cs="仿宋_GB2312"/>
          <w:color w:val="000000"/>
          <w:sz w:val="32"/>
          <w:szCs w:val="32"/>
          <w:shd w:val="clear" w:color="auto" w:fill="FFFFFF"/>
        </w:rPr>
      </w:pPr>
    </w:p>
    <w:p w14:paraId="3FF79C9F">
      <w:pPr>
        <w:snapToGrid w:val="0"/>
        <w:spacing w:line="560" w:lineRule="exact"/>
        <w:ind w:firstLine="640" w:firstLineChars="200"/>
        <w:rPr>
          <w:rFonts w:ascii="宋体" w:hAnsi="宋体" w:eastAsia="仿宋_GB2312" w:cs="仿宋_GB2312"/>
          <w:color w:val="000000"/>
          <w:sz w:val="32"/>
          <w:szCs w:val="32"/>
          <w:shd w:val="clear" w:color="auto" w:fill="FFFFFF"/>
        </w:rPr>
      </w:pPr>
    </w:p>
    <w:p w14:paraId="37E1D0D6">
      <w:pPr>
        <w:snapToGrid w:val="0"/>
        <w:spacing w:line="560" w:lineRule="exact"/>
        <w:rPr>
          <w:rFonts w:ascii="宋体" w:hAnsi="宋体" w:eastAsia="仿宋_GB2312" w:cs="仿宋_GB2312"/>
          <w:color w:val="000000"/>
          <w:sz w:val="32"/>
          <w:szCs w:val="32"/>
          <w:shd w:val="clear" w:color="auto" w:fill="FFFFFF"/>
        </w:rPr>
      </w:pPr>
    </w:p>
    <w:p w14:paraId="64123090">
      <w:pPr>
        <w:snapToGrid w:val="0"/>
        <w:spacing w:line="560" w:lineRule="exact"/>
        <w:ind w:firstLine="640" w:firstLineChars="200"/>
        <w:jc w:val="center"/>
        <w:rPr>
          <w:rFonts w:ascii="宋体" w:hAnsi="宋体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宋体" w:hAnsi="宋体" w:eastAsia="仿宋_GB2312" w:cs="仿宋_GB2312"/>
          <w:color w:val="000000"/>
          <w:sz w:val="32"/>
          <w:szCs w:val="32"/>
          <w:shd w:val="clear" w:color="auto" w:fill="FFFFFF"/>
          <w:lang w:val="en-US" w:eastAsia="zh-CN"/>
        </w:rPr>
        <w:t xml:space="preserve">                     </w:t>
      </w:r>
      <w:r>
        <w:rPr>
          <w:rFonts w:hint="eastAsia" w:ascii="宋体" w:hAnsi="宋体" w:eastAsia="仿宋_GB2312" w:cs="仿宋_GB2312"/>
          <w:color w:val="000000"/>
          <w:sz w:val="32"/>
          <w:szCs w:val="32"/>
          <w:shd w:val="clear" w:color="auto" w:fill="FFFFFF"/>
        </w:rPr>
        <w:t xml:space="preserve">上犹县审计局  </w:t>
      </w:r>
      <w:bookmarkStart w:id="2" w:name="_GoBack"/>
      <w:bookmarkEnd w:id="2"/>
    </w:p>
    <w:p w14:paraId="788A2236">
      <w:pPr>
        <w:snapToGrid w:val="0"/>
        <w:spacing w:line="560" w:lineRule="exact"/>
        <w:ind w:firstLine="640" w:firstLineChars="200"/>
        <w:jc w:val="center"/>
        <w:rPr>
          <w:rFonts w:ascii="宋体" w:hAnsi="宋体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宋体" w:hAnsi="宋体" w:eastAsia="仿宋_GB2312" w:cs="仿宋_GB2312"/>
          <w:color w:val="000000"/>
          <w:sz w:val="32"/>
          <w:szCs w:val="32"/>
          <w:shd w:val="clear" w:color="auto" w:fill="FFFFFF"/>
          <w:lang w:val="en-US" w:eastAsia="zh-CN"/>
        </w:rPr>
        <w:t xml:space="preserve">                      </w:t>
      </w:r>
      <w:r>
        <w:rPr>
          <w:rFonts w:hint="eastAsia" w:ascii="宋体" w:hAnsi="宋体" w:eastAsia="仿宋_GB2312" w:cs="仿宋_GB2312"/>
          <w:color w:val="000000"/>
          <w:sz w:val="32"/>
          <w:szCs w:val="32"/>
          <w:shd w:val="clear" w:color="auto" w:fill="FFFFFF"/>
        </w:rPr>
        <w:t xml:space="preserve">2025年2月20日     </w:t>
      </w:r>
    </w:p>
    <w:p w14:paraId="30089EA0">
      <w:pPr>
        <w:snapToGrid w:val="0"/>
        <w:spacing w:line="560" w:lineRule="exact"/>
        <w:ind w:firstLine="640" w:firstLineChars="200"/>
        <w:rPr>
          <w:rFonts w:ascii="宋体" w:hAnsi="宋体" w:eastAsia="仿宋_GB2312" w:cs="仿宋_GB2312"/>
          <w:color w:val="000000"/>
          <w:sz w:val="32"/>
          <w:szCs w:val="32"/>
          <w:shd w:val="clear" w:color="auto" w:fill="FFFFFF"/>
        </w:rPr>
      </w:pPr>
    </w:p>
    <w:sectPr>
      <w:footerReference r:id="rId3" w:type="default"/>
      <w:pgSz w:w="11906" w:h="16838"/>
      <w:pgMar w:top="2098" w:right="1587" w:bottom="2098" w:left="1587" w:header="851" w:footer="1701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AA563B9"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445135" cy="23050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513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C815DAA">
                          <w:pPr>
                            <w:pStyle w:val="3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3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8.15pt;width:35.05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JvOISfRAAAAAwEAAA8AAAAAAAAAAQAgAAAAIgAAAGRycy9kb3ducmV2Lnht&#10;bFBLAQIUABQAAAAIAIdO4kCLFxQaxwEAAIsDAAAOAAAAAAAAAAEAIAAAACA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3C815DAA">
                    <w:pPr>
                      <w:pStyle w:val="3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3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gyN2VkNWI4YzEwZDhlMTViNzBjNDM0ODU1NGQ4YTIifQ=="/>
    <w:docVar w:name="KSO_WPS_MARK_KEY" w:val="43054522-4953-4da4-a17f-b297a3c08d81"/>
  </w:docVars>
  <w:rsids>
    <w:rsidRoot w:val="007C7EC1"/>
    <w:rsid w:val="001A732E"/>
    <w:rsid w:val="001C0CE4"/>
    <w:rsid w:val="0028092E"/>
    <w:rsid w:val="0030341D"/>
    <w:rsid w:val="00320E68"/>
    <w:rsid w:val="00386751"/>
    <w:rsid w:val="003B76EF"/>
    <w:rsid w:val="0043337D"/>
    <w:rsid w:val="004C0257"/>
    <w:rsid w:val="004C3EBD"/>
    <w:rsid w:val="00500D64"/>
    <w:rsid w:val="00545BB8"/>
    <w:rsid w:val="007C09BB"/>
    <w:rsid w:val="007C7EC1"/>
    <w:rsid w:val="008B53CA"/>
    <w:rsid w:val="009E7768"/>
    <w:rsid w:val="00B56E23"/>
    <w:rsid w:val="00BE378A"/>
    <w:rsid w:val="00CA10D3"/>
    <w:rsid w:val="00E31C82"/>
    <w:rsid w:val="00EC721C"/>
    <w:rsid w:val="00F2738C"/>
    <w:rsid w:val="00F7444A"/>
    <w:rsid w:val="00F92C32"/>
    <w:rsid w:val="06F3632D"/>
    <w:rsid w:val="08A7343C"/>
    <w:rsid w:val="0978425B"/>
    <w:rsid w:val="0E4B5F54"/>
    <w:rsid w:val="10567F6D"/>
    <w:rsid w:val="13A62514"/>
    <w:rsid w:val="14A32AD4"/>
    <w:rsid w:val="1AB05F4B"/>
    <w:rsid w:val="1C2F10F1"/>
    <w:rsid w:val="226A5333"/>
    <w:rsid w:val="252C08C4"/>
    <w:rsid w:val="27A14E46"/>
    <w:rsid w:val="34164D74"/>
    <w:rsid w:val="38214FF8"/>
    <w:rsid w:val="3F2D6FD6"/>
    <w:rsid w:val="40AA0BC3"/>
    <w:rsid w:val="4A2F54BE"/>
    <w:rsid w:val="4ABA609C"/>
    <w:rsid w:val="4C8449BE"/>
    <w:rsid w:val="4E127DA7"/>
    <w:rsid w:val="4EFB67CC"/>
    <w:rsid w:val="52A443B6"/>
    <w:rsid w:val="569C0B56"/>
    <w:rsid w:val="59B578E2"/>
    <w:rsid w:val="5C0C22DA"/>
    <w:rsid w:val="64E822AD"/>
    <w:rsid w:val="680447AD"/>
    <w:rsid w:val="6C89288F"/>
    <w:rsid w:val="6EE109C9"/>
    <w:rsid w:val="707D756A"/>
    <w:rsid w:val="78951C64"/>
    <w:rsid w:val="7B6F37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table" w:styleId="7">
    <w:name w:val="Table Grid"/>
    <w:basedOn w:val="6"/>
    <w:qFormat/>
    <w:uiPriority w:val="59"/>
    <w:rPr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qFormat/>
    <w:uiPriority w:val="0"/>
    <w:rPr>
      <w:b/>
    </w:rPr>
  </w:style>
  <w:style w:type="character" w:customStyle="1" w:styleId="10">
    <w:name w:val="页眉 Char"/>
    <w:basedOn w:val="8"/>
    <w:link w:val="4"/>
    <w:qFormat/>
    <w:uiPriority w:val="0"/>
    <w:rPr>
      <w:kern w:val="2"/>
      <w:sz w:val="18"/>
      <w:szCs w:val="18"/>
    </w:rPr>
  </w:style>
  <w:style w:type="character" w:customStyle="1" w:styleId="11">
    <w:name w:val="批注框文本 Char"/>
    <w:basedOn w:val="8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5</Pages>
  <Words>1868</Words>
  <Characters>1956</Characters>
  <Lines>14</Lines>
  <Paragraphs>4</Paragraphs>
  <TotalTime>101</TotalTime>
  <ScaleCrop>false</ScaleCrop>
  <LinksUpToDate>false</LinksUpToDate>
  <CharactersWithSpaces>2006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2024-09-02T01:17:00Z</dcterms:created>
  <dc:creator>Administrator</dc:creator>
  <cp:lastModifiedBy>。。。</cp:lastModifiedBy>
  <cp:lastPrinted>2025-02-21T07:11:00Z</cp:lastPrinted>
  <dcterms:modified xsi:type="dcterms:W3CDTF">2025-03-03T03:55:28Z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D96EAFFD903A45428CD80500098D3AF8_13</vt:lpwstr>
  </property>
  <property fmtid="{D5CDD505-2E9C-101B-9397-08002B2CF9AE}" pid="4" name="KSOTemplateDocerSaveRecord">
    <vt:lpwstr>eyJoZGlkIjoiYjAwMjVhMGVhOWFlODk0N2UzNTliOWRjOGNiOWJiYjEiLCJ1c2VySWQiOiIzNTE5NzMzNjMifQ==</vt:lpwstr>
  </property>
</Properties>
</file>